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BE" w:rsidRDefault="00A716BE" w:rsidP="00A716BE">
      <w:pPr>
        <w:spacing w:line="280" w:lineRule="exact"/>
        <w:jc w:val="center"/>
        <w:rPr>
          <w:sz w:val="32"/>
          <w:szCs w:val="32"/>
        </w:rPr>
      </w:pPr>
      <w:r w:rsidRPr="00B17EAA">
        <w:rPr>
          <w:sz w:val="32"/>
          <w:szCs w:val="32"/>
        </w:rPr>
        <w:t>ГОСУДАРСТВЕННОЕ УЧРЕЖДЕНИЕ</w:t>
      </w:r>
    </w:p>
    <w:p w:rsidR="00A716BE" w:rsidRPr="00B17EAA" w:rsidRDefault="00A716BE" w:rsidP="00A716BE">
      <w:pPr>
        <w:spacing w:line="280" w:lineRule="exact"/>
        <w:jc w:val="center"/>
        <w:rPr>
          <w:sz w:val="32"/>
          <w:szCs w:val="32"/>
        </w:rPr>
      </w:pPr>
    </w:p>
    <w:p w:rsidR="00A716BE" w:rsidRDefault="00A716BE" w:rsidP="00A716BE">
      <w:pPr>
        <w:spacing w:line="280" w:lineRule="exact"/>
        <w:jc w:val="center"/>
      </w:pPr>
      <w:r>
        <w:t xml:space="preserve">«РЕСПУБЛИКАНСКИЙ ЦЕНТР ГИГИЕНЫ, ЭПИДЕМИОЛОГИИ И </w:t>
      </w:r>
      <w:r>
        <w:br/>
        <w:t>ОБЩЕСТВЕННОГО ЗДОРОВЬЯ»</w:t>
      </w:r>
    </w:p>
    <w:p w:rsidR="00A716BE" w:rsidRDefault="00A716BE" w:rsidP="00A716BE">
      <w:pPr>
        <w:spacing w:line="280" w:lineRule="exact"/>
        <w:jc w:val="center"/>
      </w:pPr>
    </w:p>
    <w:p w:rsidR="00A716BE" w:rsidRDefault="00A716BE" w:rsidP="00A716BE">
      <w:pPr>
        <w:jc w:val="center"/>
      </w:pPr>
    </w:p>
    <w:p w:rsidR="00311E3D" w:rsidRDefault="00311E3D" w:rsidP="00311E3D">
      <w:pPr>
        <w:jc w:val="center"/>
      </w:pPr>
    </w:p>
    <w:p w:rsidR="00311E3D" w:rsidRDefault="00311E3D" w:rsidP="00311E3D">
      <w:pPr>
        <w:ind w:left="5103"/>
      </w:pPr>
    </w:p>
    <w:p w:rsidR="0092678F" w:rsidRDefault="0092678F" w:rsidP="0092678F">
      <w:pPr>
        <w:spacing w:line="280" w:lineRule="exact"/>
        <w:ind w:left="4820"/>
      </w:pPr>
      <w:r>
        <w:t xml:space="preserve">УТВЕРЖДЕНО </w:t>
      </w:r>
    </w:p>
    <w:p w:rsidR="0092678F" w:rsidRDefault="0092678F" w:rsidP="0092678F">
      <w:pPr>
        <w:spacing w:line="280" w:lineRule="exact"/>
        <w:ind w:left="4820"/>
      </w:pPr>
      <w:r>
        <w:t xml:space="preserve">решением Республиканского санитарно-эпидемиологического совета при Главном государственном санитарном враче </w:t>
      </w:r>
      <w:r>
        <w:br/>
        <w:t>Республики Беларусь</w:t>
      </w:r>
    </w:p>
    <w:p w:rsidR="0092678F" w:rsidRDefault="0092678F" w:rsidP="0092678F">
      <w:pPr>
        <w:spacing w:line="280" w:lineRule="exact"/>
        <w:ind w:left="4820"/>
      </w:pPr>
      <w:r>
        <w:t>№_ от               2019 г.</w:t>
      </w:r>
    </w:p>
    <w:p w:rsidR="00311E3D" w:rsidRDefault="00311E3D" w:rsidP="00311E3D">
      <w:pPr>
        <w:ind w:left="4820"/>
      </w:pPr>
      <w:bookmarkStart w:id="0" w:name="_GoBack"/>
      <w:bookmarkEnd w:id="0"/>
    </w:p>
    <w:p w:rsidR="00311E3D" w:rsidRDefault="00311E3D" w:rsidP="00311E3D">
      <w:pPr>
        <w:ind w:left="4820"/>
      </w:pPr>
    </w:p>
    <w:p w:rsidR="00311E3D" w:rsidRDefault="00311E3D" w:rsidP="00311E3D">
      <w:pPr>
        <w:ind w:left="4820"/>
      </w:pPr>
    </w:p>
    <w:p w:rsidR="00311E3D" w:rsidRDefault="00311E3D" w:rsidP="00311E3D">
      <w:pPr>
        <w:jc w:val="right"/>
        <w:rPr>
          <w:i/>
        </w:rPr>
      </w:pPr>
    </w:p>
    <w:p w:rsidR="00311E3D" w:rsidRDefault="00311E3D" w:rsidP="00311E3D">
      <w:pPr>
        <w:jc w:val="right"/>
        <w:rPr>
          <w:i/>
        </w:rPr>
      </w:pPr>
    </w:p>
    <w:p w:rsidR="00311E3D" w:rsidRDefault="00311E3D" w:rsidP="00311E3D">
      <w:pPr>
        <w:jc w:val="right"/>
        <w:rPr>
          <w:i/>
        </w:rPr>
      </w:pPr>
    </w:p>
    <w:p w:rsidR="00311E3D" w:rsidRDefault="00311E3D" w:rsidP="00311E3D">
      <w:pPr>
        <w:jc w:val="center"/>
        <w:rPr>
          <w:sz w:val="44"/>
          <w:szCs w:val="44"/>
        </w:rPr>
      </w:pPr>
      <w:r w:rsidRPr="00C04B0F">
        <w:rPr>
          <w:sz w:val="44"/>
          <w:szCs w:val="44"/>
        </w:rPr>
        <w:t>ПРОГРАММА</w:t>
      </w:r>
    </w:p>
    <w:p w:rsidR="00C04B0F" w:rsidRPr="00C04B0F" w:rsidRDefault="00C04B0F" w:rsidP="00311E3D">
      <w:pPr>
        <w:jc w:val="center"/>
        <w:rPr>
          <w:sz w:val="44"/>
          <w:szCs w:val="44"/>
        </w:rPr>
      </w:pPr>
    </w:p>
    <w:p w:rsidR="00311E3D" w:rsidRPr="00C04B0F" w:rsidRDefault="006B05AA" w:rsidP="00311E3D">
      <w:pPr>
        <w:jc w:val="center"/>
        <w:rPr>
          <w:sz w:val="36"/>
          <w:szCs w:val="36"/>
        </w:rPr>
      </w:pPr>
      <w:r w:rsidRPr="00C04B0F">
        <w:rPr>
          <w:sz w:val="36"/>
          <w:szCs w:val="36"/>
        </w:rPr>
        <w:t>д</w:t>
      </w:r>
      <w:r w:rsidR="00311E3D" w:rsidRPr="00C04B0F">
        <w:rPr>
          <w:sz w:val="36"/>
          <w:szCs w:val="36"/>
        </w:rPr>
        <w:t>остижения показателя Цели устойчивого развития</w:t>
      </w:r>
    </w:p>
    <w:p w:rsidR="000D21BF" w:rsidRPr="00C04B0F" w:rsidRDefault="000D21BF" w:rsidP="00311E3D">
      <w:pPr>
        <w:jc w:val="center"/>
        <w:rPr>
          <w:sz w:val="36"/>
          <w:szCs w:val="36"/>
        </w:rPr>
      </w:pPr>
    </w:p>
    <w:p w:rsidR="00DF1D73" w:rsidRPr="00C04B0F" w:rsidRDefault="00DF1D73" w:rsidP="00DF1D73">
      <w:pPr>
        <w:jc w:val="center"/>
        <w:rPr>
          <w:b/>
          <w:sz w:val="36"/>
          <w:szCs w:val="36"/>
        </w:rPr>
      </w:pPr>
      <w:r w:rsidRPr="00C04B0F">
        <w:rPr>
          <w:b/>
          <w:sz w:val="36"/>
          <w:szCs w:val="36"/>
        </w:rPr>
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</w:r>
    </w:p>
    <w:p w:rsidR="00DF1D73" w:rsidRDefault="00DF1D73" w:rsidP="00DF1D73">
      <w:pPr>
        <w:sectPr w:rsidR="00DF1D73">
          <w:pgSz w:w="11906" w:h="16838"/>
          <w:pgMar w:top="1134" w:right="566" w:bottom="1134" w:left="1701" w:header="708" w:footer="708" w:gutter="0"/>
          <w:cols w:space="720"/>
        </w:sectPr>
      </w:pPr>
    </w:p>
    <w:p w:rsidR="0006641B" w:rsidRPr="00391927" w:rsidRDefault="0006641B" w:rsidP="000664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391927">
        <w:rPr>
          <w:rFonts w:cs="Times New Roman"/>
          <w:b/>
          <w:bCs/>
          <w:szCs w:val="30"/>
        </w:rPr>
        <w:lastRenderedPageBreak/>
        <w:t>Введение</w:t>
      </w:r>
    </w:p>
    <w:p w:rsidR="0006641B" w:rsidRPr="00371D80" w:rsidRDefault="0006641B" w:rsidP="0006641B">
      <w:pPr>
        <w:autoSpaceDE w:val="0"/>
        <w:autoSpaceDN w:val="0"/>
        <w:adjustRightInd w:val="0"/>
        <w:jc w:val="both"/>
        <w:rPr>
          <w:rFonts w:cs="Times New Roman"/>
          <w:b/>
          <w:bCs/>
          <w:szCs w:val="30"/>
        </w:rPr>
      </w:pPr>
    </w:p>
    <w:p w:rsidR="00411FA6" w:rsidRPr="00D60AEC" w:rsidRDefault="0006641B" w:rsidP="00411FA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60AEC">
        <w:rPr>
          <w:rFonts w:cs="Times New Roman"/>
          <w:color w:val="000000"/>
          <w:szCs w:val="28"/>
        </w:rPr>
        <w:t xml:space="preserve">    </w:t>
      </w:r>
      <w:r w:rsidR="00EC3A00" w:rsidRPr="00D60AEC">
        <w:rPr>
          <w:rFonts w:cs="Times New Roman"/>
          <w:color w:val="000000"/>
          <w:szCs w:val="28"/>
        </w:rPr>
        <w:t xml:space="preserve">       </w:t>
      </w:r>
      <w:r w:rsidRPr="00D60AEC">
        <w:rPr>
          <w:rFonts w:cs="Times New Roman"/>
          <w:color w:val="000000"/>
          <w:szCs w:val="28"/>
        </w:rPr>
        <w:t>«…</w:t>
      </w:r>
      <w:r w:rsidR="00D01B91" w:rsidRPr="00D60AEC">
        <w:rPr>
          <w:rFonts w:cs="Times New Roman"/>
          <w:color w:val="000000"/>
          <w:szCs w:val="28"/>
        </w:rPr>
        <w:t>Мы ослабим негативное влияние…деятельности и химических веществ, которые вредны для здоровья людей и окружающей среды</w:t>
      </w:r>
      <w:proofErr w:type="gramStart"/>
      <w:r w:rsidR="00D01B91" w:rsidRPr="00D60AEC">
        <w:rPr>
          <w:rFonts w:cs="Times New Roman"/>
          <w:color w:val="000000"/>
          <w:szCs w:val="28"/>
        </w:rPr>
        <w:t>…</w:t>
      </w:r>
      <w:r w:rsidR="00411FA6" w:rsidRPr="00D60AEC">
        <w:rPr>
          <w:rFonts w:cs="Times New Roman"/>
          <w:color w:val="000000"/>
          <w:szCs w:val="28"/>
        </w:rPr>
        <w:t>С</w:t>
      </w:r>
      <w:proofErr w:type="gramEnd"/>
      <w:r w:rsidR="00411FA6" w:rsidRPr="00D60AEC">
        <w:rPr>
          <w:rFonts w:cs="Times New Roman"/>
          <w:szCs w:val="28"/>
        </w:rPr>
        <w:t>ледует отметить реализацию в стране пятилетних государственных программ «Чистая вода», направленных на обеспечение бесперебойного снабжения населения качественной питьевой водой…».</w:t>
      </w:r>
    </w:p>
    <w:p w:rsidR="0006641B" w:rsidRPr="00D60AEC" w:rsidRDefault="00411FA6" w:rsidP="0006641B">
      <w:pPr>
        <w:autoSpaceDE w:val="0"/>
        <w:autoSpaceDN w:val="0"/>
        <w:adjustRightInd w:val="0"/>
        <w:ind w:left="1701"/>
        <w:jc w:val="both"/>
        <w:rPr>
          <w:rFonts w:cs="Times New Roman"/>
          <w:i/>
          <w:szCs w:val="24"/>
        </w:rPr>
      </w:pPr>
      <w:r w:rsidRPr="00D60AEC">
        <w:rPr>
          <w:rFonts w:cs="Times New Roman"/>
          <w:i/>
          <w:szCs w:val="24"/>
        </w:rPr>
        <w:t xml:space="preserve"> </w:t>
      </w:r>
      <w:r w:rsidR="0006641B" w:rsidRPr="00D60AEC">
        <w:rPr>
          <w:rFonts w:cs="Times New Roman"/>
          <w:i/>
          <w:szCs w:val="24"/>
        </w:rPr>
        <w:t xml:space="preserve">     Из  материалов под редакцией Национального координатора по достижению Целей устойчивого развития М.А. </w:t>
      </w:r>
      <w:proofErr w:type="spellStart"/>
      <w:r w:rsidR="0006641B" w:rsidRPr="00D60AEC">
        <w:rPr>
          <w:rFonts w:cs="Times New Roman"/>
          <w:i/>
          <w:szCs w:val="24"/>
        </w:rPr>
        <w:t>Щеткиной</w:t>
      </w:r>
      <w:proofErr w:type="spellEnd"/>
      <w:r w:rsidR="0006641B" w:rsidRPr="00D60AEC">
        <w:rPr>
          <w:rFonts w:cs="Times New Roman"/>
          <w:i/>
          <w:szCs w:val="24"/>
        </w:rPr>
        <w:t xml:space="preserve">  «</w:t>
      </w:r>
      <w:proofErr w:type="spellStart"/>
      <w:proofErr w:type="gramStart"/>
      <w:r w:rsidR="0006641B" w:rsidRPr="00D60AEC">
        <w:rPr>
          <w:rFonts w:cs="Times New Roman"/>
          <w:bCs/>
          <w:i/>
          <w:szCs w:val="24"/>
        </w:rPr>
        <w:t>C</w:t>
      </w:r>
      <w:proofErr w:type="gramEnd"/>
      <w:r w:rsidR="0006641B" w:rsidRPr="00D60AEC">
        <w:rPr>
          <w:rFonts w:cs="Times New Roman"/>
          <w:bCs/>
          <w:i/>
          <w:szCs w:val="24"/>
        </w:rPr>
        <w:t>тартовые</w:t>
      </w:r>
      <w:proofErr w:type="spellEnd"/>
      <w:r w:rsidR="0006641B" w:rsidRPr="00D60AEC">
        <w:rPr>
          <w:rFonts w:cs="Times New Roman"/>
          <w:bCs/>
          <w:i/>
          <w:szCs w:val="24"/>
        </w:rPr>
        <w:t xml:space="preserve"> позиции Беларуси по достижению Целей устойчивого развития» г. Минск, 2016 г. (стр. </w:t>
      </w:r>
      <w:r w:rsidR="00D01B91" w:rsidRPr="00D60AEC">
        <w:rPr>
          <w:rFonts w:cs="Times New Roman"/>
          <w:bCs/>
          <w:i/>
          <w:szCs w:val="24"/>
        </w:rPr>
        <w:t>18</w:t>
      </w:r>
      <w:r w:rsidRPr="00D60AEC">
        <w:rPr>
          <w:rFonts w:cs="Times New Roman"/>
          <w:bCs/>
          <w:i/>
          <w:szCs w:val="24"/>
        </w:rPr>
        <w:t>, 108</w:t>
      </w:r>
      <w:r w:rsidR="0006641B" w:rsidRPr="00D60AEC">
        <w:rPr>
          <w:rFonts w:cs="Times New Roman"/>
          <w:bCs/>
          <w:i/>
          <w:szCs w:val="24"/>
        </w:rPr>
        <w:t>).</w:t>
      </w:r>
    </w:p>
    <w:p w:rsidR="0006641B" w:rsidRPr="00D60AEC" w:rsidRDefault="0006641B" w:rsidP="0006641B">
      <w:pPr>
        <w:autoSpaceDE w:val="0"/>
        <w:autoSpaceDN w:val="0"/>
        <w:adjustRightInd w:val="0"/>
        <w:ind w:left="2694"/>
        <w:jc w:val="both"/>
        <w:rPr>
          <w:rFonts w:cs="Times New Roman"/>
          <w:szCs w:val="24"/>
        </w:rPr>
      </w:pPr>
    </w:p>
    <w:p w:rsidR="0006641B" w:rsidRPr="00D60AEC" w:rsidRDefault="0006641B" w:rsidP="00EC3A00">
      <w:pPr>
        <w:tabs>
          <w:tab w:val="left" w:pos="284"/>
          <w:tab w:val="left" w:pos="426"/>
          <w:tab w:val="left" w:pos="709"/>
        </w:tabs>
        <w:ind w:right="-1" w:firstLine="142"/>
        <w:jc w:val="both"/>
        <w:rPr>
          <w:rFonts w:cs="Times New Roman"/>
          <w:szCs w:val="28"/>
        </w:rPr>
      </w:pPr>
      <w:r w:rsidRPr="00D60AEC">
        <w:rPr>
          <w:rFonts w:cs="Times New Roman"/>
          <w:bCs/>
          <w:szCs w:val="28"/>
        </w:rPr>
        <w:t xml:space="preserve">    </w:t>
      </w:r>
      <w:r w:rsidR="00EC3A00" w:rsidRPr="00D60AEC">
        <w:rPr>
          <w:rFonts w:cs="Times New Roman"/>
          <w:bCs/>
          <w:szCs w:val="28"/>
        </w:rPr>
        <w:t xml:space="preserve">    </w:t>
      </w:r>
      <w:r w:rsidRPr="00D60AEC">
        <w:rPr>
          <w:rFonts w:cs="Times New Roman"/>
          <w:bCs/>
          <w:szCs w:val="28"/>
        </w:rPr>
        <w:t xml:space="preserve">25-27 сентября 2015 года </w:t>
      </w:r>
      <w:r w:rsidRPr="00D60AEC">
        <w:rPr>
          <w:rFonts w:cs="Times New Roman"/>
          <w:szCs w:val="28"/>
        </w:rPr>
        <w:t xml:space="preserve">Генеральная Ассамблея </w:t>
      </w:r>
      <w:r w:rsidRPr="00D60AEC">
        <w:rPr>
          <w:rFonts w:cs="Times New Roman"/>
          <w:bCs/>
          <w:szCs w:val="28"/>
        </w:rPr>
        <w:t xml:space="preserve">ООН рассмотрела   </w:t>
      </w:r>
      <w:r w:rsidRPr="00D60AEC">
        <w:rPr>
          <w:rFonts w:cs="Times New Roman"/>
          <w:szCs w:val="28"/>
        </w:rPr>
        <w:t xml:space="preserve">«Повестку дня в области устойчивого развития на период до 2030 года» (Повестка-2030),  утвердила 17 Целей  устойчивого развития (ЦУР) и 169 подчиненных им задач. </w:t>
      </w:r>
    </w:p>
    <w:p w:rsidR="0006641B" w:rsidRPr="00D60AEC" w:rsidRDefault="0006641B" w:rsidP="0006641B">
      <w:pPr>
        <w:pStyle w:val="a3"/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D60AEC">
        <w:rPr>
          <w:rFonts w:cs="Times New Roman"/>
          <w:szCs w:val="28"/>
        </w:rPr>
        <w:t xml:space="preserve">  </w:t>
      </w:r>
      <w:r w:rsidR="00EC3A00" w:rsidRPr="00D60AEC">
        <w:rPr>
          <w:rFonts w:cs="Times New Roman"/>
          <w:szCs w:val="28"/>
        </w:rPr>
        <w:t xml:space="preserve">  </w:t>
      </w:r>
      <w:r w:rsidRPr="00D60AEC">
        <w:rPr>
          <w:rFonts w:cs="Times New Roman"/>
          <w:b/>
          <w:szCs w:val="28"/>
        </w:rPr>
        <w:t>ЦУР №</w:t>
      </w:r>
      <w:r w:rsidR="00D01B91" w:rsidRPr="00D60AEC">
        <w:rPr>
          <w:rFonts w:cs="Times New Roman"/>
          <w:b/>
          <w:szCs w:val="28"/>
        </w:rPr>
        <w:t>3</w:t>
      </w:r>
      <w:r w:rsidRPr="00D60AEC">
        <w:rPr>
          <w:rFonts w:cs="Times New Roman"/>
          <w:szCs w:val="28"/>
        </w:rPr>
        <w:t xml:space="preserve"> </w:t>
      </w:r>
      <w:proofErr w:type="gramStart"/>
      <w:r w:rsidRPr="00D60AEC">
        <w:rPr>
          <w:rFonts w:cs="Times New Roman"/>
          <w:szCs w:val="28"/>
        </w:rPr>
        <w:t>посвящена</w:t>
      </w:r>
      <w:proofErr w:type="gramEnd"/>
      <w:r w:rsidRPr="00D60AEC">
        <w:rPr>
          <w:rFonts w:cs="Times New Roman"/>
          <w:szCs w:val="28"/>
        </w:rPr>
        <w:t xml:space="preserve"> </w:t>
      </w:r>
      <w:r w:rsidR="00D01B91" w:rsidRPr="00D60AEC">
        <w:rPr>
          <w:rFonts w:cs="Times New Roman"/>
          <w:szCs w:val="28"/>
        </w:rPr>
        <w:t>обеспечению здорового образа жизни и содействия благополучию для всех в любом возрасте.</w:t>
      </w:r>
    </w:p>
    <w:p w:rsidR="0006641B" w:rsidRPr="00D60AEC" w:rsidRDefault="0006641B" w:rsidP="00EC3A00">
      <w:pPr>
        <w:tabs>
          <w:tab w:val="left" w:pos="567"/>
          <w:tab w:val="left" w:pos="709"/>
        </w:tabs>
        <w:jc w:val="both"/>
        <w:rPr>
          <w:szCs w:val="28"/>
        </w:rPr>
      </w:pPr>
      <w:r w:rsidRPr="00D60AEC">
        <w:rPr>
          <w:szCs w:val="28"/>
        </w:rPr>
        <w:t xml:space="preserve">      </w:t>
      </w:r>
      <w:r w:rsidR="00EC3A00" w:rsidRPr="00D60AEC">
        <w:rPr>
          <w:szCs w:val="28"/>
        </w:rPr>
        <w:t xml:space="preserve">    </w:t>
      </w:r>
      <w:r w:rsidRPr="00D60AEC">
        <w:rPr>
          <w:b/>
          <w:szCs w:val="28"/>
        </w:rPr>
        <w:t xml:space="preserve">Задача в области ЦУР </w:t>
      </w:r>
      <w:r w:rsidR="00AA3D61" w:rsidRPr="00D60AEC">
        <w:rPr>
          <w:b/>
          <w:szCs w:val="28"/>
        </w:rPr>
        <w:t xml:space="preserve">3.9. </w:t>
      </w:r>
      <w:r w:rsidRPr="00D60AEC">
        <w:rPr>
          <w:b/>
          <w:szCs w:val="28"/>
        </w:rPr>
        <w:t xml:space="preserve"> </w:t>
      </w:r>
      <w:r w:rsidRPr="00D60AEC">
        <w:rPr>
          <w:szCs w:val="28"/>
        </w:rPr>
        <w:t xml:space="preserve">«К 2030 </w:t>
      </w:r>
      <w:r w:rsidR="00AA3D61" w:rsidRPr="00D60AEC">
        <w:rPr>
          <w:szCs w:val="28"/>
        </w:rPr>
        <w:t>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почв».</w:t>
      </w:r>
    </w:p>
    <w:p w:rsidR="00481429" w:rsidRPr="00D60AEC" w:rsidRDefault="0006641B" w:rsidP="00411FA6">
      <w:pPr>
        <w:jc w:val="both"/>
        <w:rPr>
          <w:szCs w:val="28"/>
        </w:rPr>
      </w:pPr>
      <w:r w:rsidRPr="00D60AEC">
        <w:rPr>
          <w:szCs w:val="28"/>
        </w:rPr>
        <w:t xml:space="preserve">       </w:t>
      </w:r>
      <w:r w:rsidR="00EC3A00" w:rsidRPr="00D60AEC">
        <w:rPr>
          <w:szCs w:val="28"/>
        </w:rPr>
        <w:t xml:space="preserve">    </w:t>
      </w:r>
      <w:r w:rsidR="00DF1D73" w:rsidRPr="00D60AEC">
        <w:rPr>
          <w:b/>
          <w:szCs w:val="28"/>
        </w:rPr>
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всех)».</w:t>
      </w:r>
    </w:p>
    <w:p w:rsidR="0006641B" w:rsidRPr="00D60AEC" w:rsidRDefault="00E72BAE" w:rsidP="0006641B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D60AEC">
        <w:rPr>
          <w:rFonts w:cs="Times New Roman"/>
          <w:color w:val="000000"/>
          <w:szCs w:val="28"/>
        </w:rPr>
        <w:t xml:space="preserve">   </w:t>
      </w:r>
      <w:r w:rsidR="0006641B" w:rsidRPr="00D60AEC">
        <w:rPr>
          <w:rFonts w:cs="Times New Roman"/>
          <w:color w:val="000000"/>
          <w:szCs w:val="28"/>
        </w:rPr>
        <w:t xml:space="preserve">Всемирная организация здравоохранения (ВОЗ) в письме государствам-членам </w:t>
      </w:r>
      <w:r w:rsidR="0006641B" w:rsidRPr="00D60AEC">
        <w:rPr>
          <w:rFonts w:cs="Times New Roman"/>
          <w:i/>
          <w:color w:val="000000"/>
          <w:szCs w:val="28"/>
        </w:rPr>
        <w:t xml:space="preserve">(по Министерству здравоохранения Республики Беларусь </w:t>
      </w:r>
      <w:proofErr w:type="spellStart"/>
      <w:r w:rsidR="0006641B" w:rsidRPr="00D60AEC">
        <w:rPr>
          <w:rFonts w:cs="Times New Roman"/>
          <w:i/>
          <w:color w:val="000000"/>
          <w:szCs w:val="28"/>
        </w:rPr>
        <w:t>вх</w:t>
      </w:r>
      <w:proofErr w:type="spellEnd"/>
      <w:r w:rsidR="0006641B" w:rsidRPr="00D60AEC">
        <w:rPr>
          <w:rFonts w:cs="Times New Roman"/>
          <w:i/>
          <w:color w:val="000000"/>
          <w:szCs w:val="28"/>
        </w:rPr>
        <w:t>. № 367 от 11.01.2018</w:t>
      </w:r>
      <w:r w:rsidRPr="00D60AEC">
        <w:rPr>
          <w:rFonts w:cs="Times New Roman"/>
          <w:i/>
          <w:color w:val="000000"/>
          <w:szCs w:val="28"/>
        </w:rPr>
        <w:t xml:space="preserve"> </w:t>
      </w:r>
      <w:r w:rsidR="0006641B" w:rsidRPr="00D60AEC">
        <w:rPr>
          <w:rFonts w:cs="Times New Roman"/>
          <w:i/>
          <w:color w:val="000000"/>
          <w:szCs w:val="28"/>
        </w:rPr>
        <w:t>г.)</w:t>
      </w:r>
      <w:r w:rsidR="0006641B" w:rsidRPr="00D60AEC">
        <w:rPr>
          <w:rFonts w:cs="Times New Roman"/>
          <w:color w:val="000000"/>
          <w:szCs w:val="28"/>
        </w:rPr>
        <w:t xml:space="preserve"> уведомила, что на основании  резолюции </w:t>
      </w:r>
      <w:r w:rsidR="0006641B" w:rsidRPr="00D60AEC">
        <w:rPr>
          <w:rFonts w:cs="Times New Roman"/>
          <w:color w:val="000000"/>
          <w:szCs w:val="28"/>
          <w:lang w:val="en-US"/>
        </w:rPr>
        <w:t>WHA</w:t>
      </w:r>
      <w:r w:rsidR="0006641B" w:rsidRPr="00D60AEC">
        <w:rPr>
          <w:rFonts w:cs="Times New Roman"/>
          <w:color w:val="000000"/>
          <w:szCs w:val="28"/>
        </w:rPr>
        <w:t>68.8 и дорожной карты по усилению глобальных ответных мер в связи с негативным воздействием воздуха на здоровье, а также представленную ВОЗ на</w:t>
      </w:r>
      <w:proofErr w:type="gramStart"/>
      <w:r w:rsidR="0006641B" w:rsidRPr="00D60AEC">
        <w:rPr>
          <w:rFonts w:cs="Times New Roman"/>
          <w:color w:val="000000"/>
          <w:szCs w:val="28"/>
        </w:rPr>
        <w:t xml:space="preserve"> Ш</w:t>
      </w:r>
      <w:proofErr w:type="gramEnd"/>
      <w:r w:rsidR="0006641B" w:rsidRPr="00D60AEC">
        <w:rPr>
          <w:rFonts w:cs="Times New Roman"/>
          <w:color w:val="000000"/>
          <w:szCs w:val="28"/>
        </w:rPr>
        <w:t xml:space="preserve">естьдесят девятой сессии Всемирной ассамблеи здравоохранения согласованную государствами-членами  «Повестку дня в области устойчивого развития на </w:t>
      </w:r>
      <w:proofErr w:type="gramStart"/>
      <w:r w:rsidR="0006641B" w:rsidRPr="00D60AEC">
        <w:rPr>
          <w:rFonts w:cs="Times New Roman"/>
          <w:color w:val="000000"/>
          <w:szCs w:val="28"/>
        </w:rPr>
        <w:t xml:space="preserve">период до 2030 года», </w:t>
      </w:r>
      <w:proofErr w:type="spellStart"/>
      <w:r w:rsidR="0006641B" w:rsidRPr="00D60AEC">
        <w:rPr>
          <w:rFonts w:cs="Times New Roman"/>
          <w:color w:val="000000"/>
          <w:szCs w:val="28"/>
        </w:rPr>
        <w:t>Межучрежденческая</w:t>
      </w:r>
      <w:proofErr w:type="spellEnd"/>
      <w:r w:rsidR="0006641B" w:rsidRPr="00D60AEC">
        <w:rPr>
          <w:rFonts w:cs="Times New Roman"/>
          <w:color w:val="000000"/>
          <w:szCs w:val="28"/>
        </w:rPr>
        <w:t xml:space="preserve"> группа экспертов (МГЭ) по показателям достижения Целей устойчивого развития (ЦУР) определила ВОЗ в качестве учреждения-куратора, отвечающего за сбор и предоставление данных в отношении 4 официальных глобальных показателей достижения Целей в области устойчивого развития, связанных со смертностью от экологических факторов риска, и показателей достижения ЦУР, связанных с загрязнением воздуха (далее – показатели ЦУР, курируемые ВОЗ).</w:t>
      </w:r>
      <w:proofErr w:type="gramEnd"/>
    </w:p>
    <w:p w:rsidR="0006641B" w:rsidRPr="00D60AEC" w:rsidRDefault="008C4BD6" w:rsidP="0006641B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D60AEC">
        <w:rPr>
          <w:rFonts w:cs="Times New Roman"/>
          <w:color w:val="000000"/>
          <w:szCs w:val="28"/>
        </w:rPr>
        <w:lastRenderedPageBreak/>
        <w:t xml:space="preserve">   </w:t>
      </w:r>
      <w:r w:rsidR="0006641B" w:rsidRPr="00D60AEC">
        <w:rPr>
          <w:rFonts w:cs="Times New Roman"/>
          <w:color w:val="000000"/>
          <w:szCs w:val="28"/>
        </w:rPr>
        <w:t xml:space="preserve">В соответствии с указанием МГЭ-ЦУР, международные учреждения, отвечающие за составление оценок в отношении показателей ЦУР по странам, должны проводить со странами консультации относительно интерпретации </w:t>
      </w:r>
      <w:proofErr w:type="spellStart"/>
      <w:r w:rsidR="0006641B" w:rsidRPr="00D60AEC">
        <w:rPr>
          <w:rFonts w:cs="Times New Roman"/>
          <w:color w:val="000000"/>
          <w:szCs w:val="28"/>
        </w:rPr>
        <w:t>страновых</w:t>
      </w:r>
      <w:proofErr w:type="spellEnd"/>
      <w:r w:rsidR="0006641B" w:rsidRPr="00D60AEC">
        <w:rPr>
          <w:rFonts w:cs="Times New Roman"/>
          <w:color w:val="000000"/>
          <w:szCs w:val="28"/>
        </w:rPr>
        <w:t xml:space="preserve"> данных и их использования в составе глобальных оценок и отчетности.</w:t>
      </w:r>
    </w:p>
    <w:p w:rsidR="0006641B" w:rsidRDefault="0006641B" w:rsidP="00DF1D73">
      <w:pPr>
        <w:jc w:val="both"/>
        <w:rPr>
          <w:rFonts w:cs="Times New Roman"/>
          <w:color w:val="000000"/>
          <w:szCs w:val="28"/>
        </w:rPr>
      </w:pPr>
      <w:r w:rsidRPr="00D60AEC">
        <w:rPr>
          <w:rFonts w:cs="Times New Roman"/>
          <w:color w:val="000000"/>
          <w:szCs w:val="28"/>
        </w:rPr>
        <w:t xml:space="preserve">        </w:t>
      </w:r>
      <w:r w:rsidR="008C4BD6" w:rsidRPr="00D60AEC">
        <w:rPr>
          <w:rFonts w:cs="Times New Roman"/>
          <w:color w:val="000000"/>
          <w:szCs w:val="28"/>
        </w:rPr>
        <w:t xml:space="preserve">    </w:t>
      </w:r>
      <w:r w:rsidRPr="00D60AEC">
        <w:rPr>
          <w:rFonts w:cs="Times New Roman"/>
          <w:color w:val="000000"/>
          <w:szCs w:val="28"/>
        </w:rPr>
        <w:t xml:space="preserve">В числе показателей ЦУР, курируемых ВОЗ,  в рамках задач </w:t>
      </w:r>
      <w:r w:rsidR="00A05E78" w:rsidRPr="00D60AEC">
        <w:rPr>
          <w:rFonts w:cs="Times New Roman"/>
          <w:color w:val="000000"/>
          <w:szCs w:val="28"/>
        </w:rPr>
        <w:t>3</w:t>
      </w:r>
      <w:r w:rsidRPr="00D60AEC">
        <w:rPr>
          <w:rFonts w:cs="Times New Roman"/>
          <w:color w:val="000000"/>
          <w:szCs w:val="28"/>
        </w:rPr>
        <w:t xml:space="preserve">. определен показатель </w:t>
      </w:r>
      <w:r w:rsidR="00481429" w:rsidRPr="00D60AEC">
        <w:rPr>
          <w:b/>
          <w:szCs w:val="28"/>
        </w:rPr>
        <w:t>3.9.</w:t>
      </w:r>
      <w:r w:rsidR="00A05E78" w:rsidRPr="00D60AEC">
        <w:rPr>
          <w:b/>
          <w:szCs w:val="28"/>
        </w:rPr>
        <w:t>2</w:t>
      </w:r>
      <w:r w:rsidR="00481429" w:rsidRPr="00D60AEC">
        <w:rPr>
          <w:b/>
          <w:szCs w:val="28"/>
        </w:rPr>
        <w:t xml:space="preserve">. </w:t>
      </w:r>
      <w:r w:rsidR="00481429" w:rsidRPr="00D60AEC">
        <w:rPr>
          <w:szCs w:val="28"/>
        </w:rPr>
        <w:t>«</w:t>
      </w:r>
      <w:r w:rsidR="00DF1D73" w:rsidRPr="00D60AEC">
        <w:rPr>
          <w:b/>
          <w:szCs w:val="28"/>
        </w:rPr>
        <w:t xml:space="preserve">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 </w:t>
      </w:r>
      <w:r w:rsidR="00DF1D73" w:rsidRPr="00D60AEC">
        <w:rPr>
          <w:rFonts w:cs="Times New Roman"/>
          <w:color w:val="000000"/>
          <w:szCs w:val="28"/>
        </w:rPr>
        <w:t xml:space="preserve"> </w:t>
      </w:r>
      <w:r w:rsidRPr="00D60AEC">
        <w:rPr>
          <w:rFonts w:cs="Times New Roman"/>
          <w:color w:val="000000"/>
          <w:szCs w:val="28"/>
        </w:rPr>
        <w:t xml:space="preserve">(далее – показатель ЦУР </w:t>
      </w:r>
      <w:r w:rsidR="00481429" w:rsidRPr="00D60AEC">
        <w:rPr>
          <w:rFonts w:cs="Times New Roman"/>
          <w:color w:val="000000"/>
          <w:szCs w:val="28"/>
        </w:rPr>
        <w:t>3.9.</w:t>
      </w:r>
      <w:r w:rsidR="00C30E6F" w:rsidRPr="00D60AEC">
        <w:rPr>
          <w:rFonts w:cs="Times New Roman"/>
          <w:color w:val="000000"/>
          <w:szCs w:val="28"/>
        </w:rPr>
        <w:t>2</w:t>
      </w:r>
      <w:r w:rsidR="00481429" w:rsidRPr="00D60AEC">
        <w:rPr>
          <w:rFonts w:cs="Times New Roman"/>
          <w:color w:val="000000"/>
          <w:szCs w:val="28"/>
        </w:rPr>
        <w:t>.</w:t>
      </w:r>
      <w:r w:rsidRPr="00D60AEC">
        <w:rPr>
          <w:rFonts w:cs="Times New Roman"/>
          <w:color w:val="000000"/>
          <w:szCs w:val="28"/>
        </w:rPr>
        <w:t>).</w:t>
      </w:r>
    </w:p>
    <w:p w:rsidR="00D60AEC" w:rsidRPr="00D60AEC" w:rsidRDefault="00D60AEC" w:rsidP="00DF1D73">
      <w:pPr>
        <w:jc w:val="both"/>
        <w:rPr>
          <w:rFonts w:cs="Times New Roman"/>
          <w:color w:val="000000"/>
          <w:szCs w:val="28"/>
        </w:rPr>
      </w:pPr>
    </w:p>
    <w:p w:rsidR="00ED403B" w:rsidRPr="00080C2B" w:rsidRDefault="00ED403B" w:rsidP="00ED403B">
      <w:pPr>
        <w:widowControl w:val="0"/>
        <w:tabs>
          <w:tab w:val="left" w:pos="1134"/>
        </w:tabs>
        <w:jc w:val="center"/>
        <w:rPr>
          <w:rFonts w:eastAsia="Calibri" w:cs="Times New Roman"/>
          <w:b/>
          <w:szCs w:val="30"/>
        </w:rPr>
      </w:pPr>
      <w:r w:rsidRPr="00080C2B">
        <w:rPr>
          <w:rFonts w:eastAsia="Calibri" w:cs="Times New Roman"/>
          <w:b/>
          <w:szCs w:val="30"/>
        </w:rPr>
        <w:t xml:space="preserve">Ориентиры ВОЗ </w:t>
      </w:r>
    </w:p>
    <w:p w:rsidR="00ED403B" w:rsidRPr="00080C2B" w:rsidRDefault="00ED403B" w:rsidP="00ED403B">
      <w:pPr>
        <w:widowControl w:val="0"/>
        <w:tabs>
          <w:tab w:val="left" w:pos="1134"/>
        </w:tabs>
        <w:jc w:val="center"/>
        <w:rPr>
          <w:rFonts w:eastAsia="Calibri" w:cs="Times New Roman"/>
          <w:b/>
          <w:szCs w:val="30"/>
        </w:rPr>
      </w:pPr>
      <w:r w:rsidRPr="00080C2B">
        <w:rPr>
          <w:rFonts w:eastAsia="Calibri" w:cs="Times New Roman"/>
          <w:b/>
          <w:szCs w:val="30"/>
        </w:rPr>
        <w:t>об угрозах и источников рисков популяционных здоровью и данных для подготовки глобальных докладов по показателю ЦУР 3.9.2.</w:t>
      </w:r>
    </w:p>
    <w:p w:rsidR="00ED403B" w:rsidRPr="00080C2B" w:rsidRDefault="00ED403B" w:rsidP="00ED403B">
      <w:pPr>
        <w:jc w:val="center"/>
        <w:rPr>
          <w:rFonts w:eastAsia="Calibri" w:cs="Times New Roman"/>
          <w:szCs w:val="30"/>
        </w:rPr>
      </w:pPr>
    </w:p>
    <w:p w:rsidR="00ED403B" w:rsidRPr="00080C2B" w:rsidRDefault="00ED403B" w:rsidP="00ED403B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t>Обеспечение равного доступа населения к питьевой воде</w:t>
      </w:r>
      <w:r w:rsidRPr="00080C2B">
        <w:rPr>
          <w:rFonts w:eastAsia="Calibri" w:cs="Times New Roman"/>
          <w:szCs w:val="30"/>
          <w:vertAlign w:val="superscript"/>
        </w:rPr>
        <w:footnoteReference w:id="1"/>
      </w:r>
      <w:r w:rsidRPr="00080C2B">
        <w:rPr>
          <w:rFonts w:eastAsia="Calibri" w:cs="Times New Roman"/>
          <w:szCs w:val="30"/>
        </w:rPr>
        <w:t xml:space="preserve">, безопасно управляемым системам питьевого водоснабжения и водоотведения, устройствам </w:t>
      </w:r>
      <w:proofErr w:type="gramStart"/>
      <w:r w:rsidRPr="00080C2B">
        <w:rPr>
          <w:rFonts w:eastAsia="Calibri" w:cs="Times New Roman"/>
          <w:szCs w:val="30"/>
        </w:rPr>
        <w:t>для</w:t>
      </w:r>
      <w:proofErr w:type="gramEnd"/>
      <w:r w:rsidRPr="00080C2B">
        <w:rPr>
          <w:rFonts w:eastAsia="Calibri" w:cs="Times New Roman"/>
          <w:szCs w:val="30"/>
        </w:rPr>
        <w:t xml:space="preserve"> </w:t>
      </w:r>
      <w:proofErr w:type="gramStart"/>
      <w:r w:rsidRPr="00080C2B">
        <w:rPr>
          <w:rFonts w:eastAsia="Calibri" w:cs="Times New Roman"/>
          <w:szCs w:val="30"/>
        </w:rPr>
        <w:t>соблюдение</w:t>
      </w:r>
      <w:proofErr w:type="gramEnd"/>
      <w:r w:rsidRPr="00080C2B">
        <w:rPr>
          <w:rFonts w:eastAsia="Calibri" w:cs="Times New Roman"/>
          <w:szCs w:val="30"/>
        </w:rPr>
        <w:t xml:space="preserve"> гигиены, является одним из существенных факторов и эффективных инструментов профилактики заболеваний, связанных с качеством среды обитания населения, и неотъемлемым условием устойчивого роста экономического потенциала страны.</w:t>
      </w:r>
    </w:p>
    <w:p w:rsidR="00ED403B" w:rsidRPr="00080C2B" w:rsidRDefault="00ED403B" w:rsidP="00ED403B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t xml:space="preserve">Поэтому ВОЗ, выступающая учреждением-куратором предусмотренных в Целях устойчивого развития (ЦУР) задач, касающихся питьевого водоснабжения, санитарии и гигиены,  декларирует, что обеспечение всеобщего доступа к качественной и безопасной питьевой воде и   санитарно-гигиеническим средствам оказывает прямое влияние на такие демографические показатели, как заболеваемость населения (инфекционную и неинфекционную) и смертность. </w:t>
      </w:r>
    </w:p>
    <w:p w:rsidR="00ED403B" w:rsidRPr="00080C2B" w:rsidRDefault="00ED403B" w:rsidP="00ED403B">
      <w:pPr>
        <w:autoSpaceDE w:val="0"/>
        <w:autoSpaceDN w:val="0"/>
        <w:adjustRightInd w:val="0"/>
        <w:ind w:firstLine="851"/>
        <w:contextualSpacing/>
        <w:jc w:val="both"/>
        <w:rPr>
          <w:rFonts w:eastAsia="Calibri" w:cs="Times New Roman"/>
          <w:szCs w:val="30"/>
        </w:rPr>
      </w:pPr>
      <w:proofErr w:type="gramStart"/>
      <w:r w:rsidRPr="00080C2B">
        <w:rPr>
          <w:rFonts w:eastAsia="Calibri" w:cs="Times New Roman"/>
          <w:szCs w:val="30"/>
        </w:rPr>
        <w:t>В условиях антисанитарии и отсутствия устойчивых источников безопасной воды невозможно добиться решения существующих проблем во многих других областях, которым посвящены ЦУР,  например,  в таких, как здравоохранение, образование и сокращение масштабов нищеты.</w:t>
      </w:r>
      <w:proofErr w:type="gramEnd"/>
      <w:r w:rsidRPr="00080C2B">
        <w:rPr>
          <w:rFonts w:eastAsia="Calibri" w:cs="Times New Roman"/>
          <w:szCs w:val="30"/>
        </w:rPr>
        <w:t xml:space="preserve"> Плохое качество воды и неадекватные санитарно-гигиенические условия также негативно сказываются на продовольственной безопасности и  выборе сре</w:t>
      </w:r>
      <w:proofErr w:type="gramStart"/>
      <w:r w:rsidRPr="00080C2B">
        <w:rPr>
          <w:rFonts w:eastAsia="Calibri" w:cs="Times New Roman"/>
          <w:szCs w:val="30"/>
        </w:rPr>
        <w:t>дств к с</w:t>
      </w:r>
      <w:proofErr w:type="gramEnd"/>
      <w:r w:rsidRPr="00080C2B">
        <w:rPr>
          <w:rFonts w:eastAsia="Calibri" w:cs="Times New Roman"/>
          <w:szCs w:val="30"/>
        </w:rPr>
        <w:t xml:space="preserve">уществованию. </w:t>
      </w:r>
    </w:p>
    <w:p w:rsidR="00ED403B" w:rsidRPr="00080C2B" w:rsidRDefault="00ED403B" w:rsidP="00ED403B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t>Несмотря на предпринимаемые в глобальном масштабе усилия в рамках Ц</w:t>
      </w:r>
      <w:r w:rsidRPr="00080C2B">
        <w:rPr>
          <w:rFonts w:eastAsia="Times New Roman" w:cs="Times New Roman"/>
          <w:szCs w:val="30"/>
          <w:lang w:eastAsia="zh-CN"/>
        </w:rPr>
        <w:t xml:space="preserve">елей в </w:t>
      </w:r>
      <w:hyperlink r:id="rId8" w:history="1">
        <w:r w:rsidRPr="00080C2B">
          <w:rPr>
            <w:rFonts w:eastAsia="Times New Roman" w:cs="Times New Roman"/>
            <w:szCs w:val="30"/>
            <w:lang w:eastAsia="zh-CN"/>
          </w:rPr>
          <w:t>развития</w:t>
        </w:r>
      </w:hyperlink>
      <w:r w:rsidRPr="00080C2B">
        <w:rPr>
          <w:rFonts w:eastAsia="Times New Roman" w:cs="Times New Roman"/>
          <w:szCs w:val="30"/>
          <w:lang w:eastAsia="zh-CN"/>
        </w:rPr>
        <w:t xml:space="preserve"> тысячелетия до 2015 г., именно цели в области </w:t>
      </w:r>
      <w:r w:rsidRPr="00080C2B">
        <w:rPr>
          <w:rFonts w:eastAsia="Times New Roman" w:cs="Times New Roman"/>
          <w:szCs w:val="30"/>
          <w:lang w:eastAsia="zh-CN"/>
        </w:rPr>
        <w:lastRenderedPageBreak/>
        <w:t>питьевого водоснабжения не были достигнуты в мировом контексте. И от</w:t>
      </w:r>
      <w:r w:rsidRPr="00080C2B">
        <w:rPr>
          <w:rFonts w:eastAsia="Calibri" w:cs="Times New Roman"/>
          <w:szCs w:val="30"/>
        </w:rPr>
        <w:t xml:space="preserve">сутствие доступа населения к безопасным услугам в области водоснабжения, санитарии и гигиены  по-прежнему остается сложной проблемой в масштабах планеты, являясь причинами избыточной смертности населения. </w:t>
      </w:r>
    </w:p>
    <w:p w:rsidR="00ED403B" w:rsidRPr="00080C2B" w:rsidRDefault="00ED403B" w:rsidP="00ED403B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t>Согласно последним данным ВОЗ и Детского фонда ООН (ЮНИСЕФ) на 2019 г. [</w:t>
      </w:r>
      <w:r w:rsidRPr="00080C2B">
        <w:rPr>
          <w:rFonts w:eastAsia="Calibri" w:cs="Times New Roman"/>
          <w:szCs w:val="30"/>
          <w:u w:val="single"/>
        </w:rPr>
        <w:t>https://www.who.int/ru/news-room/detail/18-06-2019-1-in-3-people-globally-do-not-have-access-to-safe-drinking-water-%E2%80%93-unicef-who</w:t>
      </w:r>
      <w:r w:rsidRPr="00080C2B">
        <w:rPr>
          <w:rFonts w:eastAsia="Calibri" w:cs="Times New Roman"/>
          <w:szCs w:val="30"/>
        </w:rPr>
        <w:t>]:</w:t>
      </w:r>
    </w:p>
    <w:p w:rsidR="00ED403B" w:rsidRPr="00080C2B" w:rsidRDefault="00ED403B" w:rsidP="00ED403B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t xml:space="preserve">около 1,8 млрд. человек используют </w:t>
      </w:r>
      <w:proofErr w:type="spellStart"/>
      <w:r w:rsidRPr="00080C2B">
        <w:rPr>
          <w:rFonts w:eastAsia="Calibri" w:cs="Times New Roman"/>
          <w:szCs w:val="30"/>
        </w:rPr>
        <w:t>микробиологически</w:t>
      </w:r>
      <w:proofErr w:type="spellEnd"/>
      <w:r w:rsidRPr="00080C2B">
        <w:rPr>
          <w:rFonts w:eastAsia="Calibri" w:cs="Times New Roman"/>
          <w:szCs w:val="30"/>
        </w:rPr>
        <w:t xml:space="preserve"> загрязненные источники питьевой воды;</w:t>
      </w:r>
    </w:p>
    <w:p w:rsidR="00ED403B" w:rsidRPr="00080C2B" w:rsidRDefault="00ED403B" w:rsidP="00ED403B">
      <w:pPr>
        <w:widowControl w:val="0"/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t>более 2,0 млрд. человек не имеют доступ к базовым санитарным услугам (туалеты, оборудованные с соблюдением требований гигиенической безопасности), 70 % из них проживают в сельских районах;</w:t>
      </w:r>
    </w:p>
    <w:p w:rsidR="00ED403B" w:rsidRPr="00080C2B" w:rsidRDefault="00ED403B" w:rsidP="00ED403B">
      <w:pPr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t xml:space="preserve">ежегодно более 2 млн. человек по всему миру, в частности,  дети, умирают от </w:t>
      </w:r>
      <w:proofErr w:type="spellStart"/>
      <w:r w:rsidRPr="00080C2B">
        <w:rPr>
          <w:rFonts w:eastAsia="Calibri" w:cs="Times New Roman"/>
          <w:szCs w:val="30"/>
        </w:rPr>
        <w:t>диарейных</w:t>
      </w:r>
      <w:proofErr w:type="spellEnd"/>
      <w:r w:rsidRPr="00080C2B">
        <w:rPr>
          <w:rFonts w:eastAsia="Calibri" w:cs="Times New Roman"/>
          <w:szCs w:val="30"/>
        </w:rPr>
        <w:t xml:space="preserve"> заболеваний, возникающих в связи с отсутствием доступа к надлежащим гигиеническим условиям.</w:t>
      </w:r>
    </w:p>
    <w:p w:rsidR="00ED403B" w:rsidRPr="00080C2B" w:rsidRDefault="00ED403B" w:rsidP="00ED403B">
      <w:pPr>
        <w:ind w:firstLine="851"/>
        <w:jc w:val="both"/>
        <w:rPr>
          <w:rFonts w:eastAsia="Calibri" w:cs="Times New Roman"/>
          <w:szCs w:val="30"/>
        </w:rPr>
      </w:pPr>
      <w:proofErr w:type="gramStart"/>
      <w:r w:rsidRPr="00080C2B">
        <w:rPr>
          <w:rFonts w:eastAsia="Calibri" w:cs="Times New Roman"/>
          <w:szCs w:val="30"/>
        </w:rPr>
        <w:t xml:space="preserve">По данным «Мировой статистики здравоохранения, 2017 г.: мониторинг показателей здоровья в отношении Целей устойчивого развития» </w:t>
      </w:r>
      <w:r w:rsidRPr="00080C2B">
        <w:rPr>
          <w:rFonts w:eastAsia="Calibri" w:cs="Times New Roman"/>
          <w:i/>
          <w:szCs w:val="30"/>
        </w:rPr>
        <w:t>[</w:t>
      </w:r>
      <w:r w:rsidRPr="00080C2B">
        <w:rPr>
          <w:rFonts w:eastAsia="Calibri" w:cs="Times New Roman"/>
          <w:i/>
          <w:szCs w:val="30"/>
          <w:lang w:val="en-US"/>
        </w:rPr>
        <w:t>World</w:t>
      </w:r>
      <w:r w:rsidRPr="00080C2B">
        <w:rPr>
          <w:rFonts w:eastAsia="Calibri" w:cs="Times New Roman"/>
          <w:i/>
          <w:szCs w:val="30"/>
        </w:rPr>
        <w:t xml:space="preserve"> </w:t>
      </w:r>
      <w:r w:rsidRPr="00080C2B">
        <w:rPr>
          <w:rFonts w:eastAsia="Calibri" w:cs="Times New Roman"/>
          <w:i/>
          <w:szCs w:val="30"/>
          <w:lang w:val="en-US"/>
        </w:rPr>
        <w:t>health</w:t>
      </w:r>
      <w:r w:rsidRPr="00080C2B">
        <w:rPr>
          <w:rFonts w:eastAsia="Calibri" w:cs="Times New Roman"/>
          <w:i/>
          <w:szCs w:val="30"/>
        </w:rPr>
        <w:t xml:space="preserve"> </w:t>
      </w:r>
      <w:r w:rsidRPr="00080C2B">
        <w:rPr>
          <w:rFonts w:eastAsia="Calibri" w:cs="Times New Roman"/>
          <w:i/>
          <w:szCs w:val="30"/>
          <w:lang w:val="en-US"/>
        </w:rPr>
        <w:t>statistics</w:t>
      </w:r>
      <w:r w:rsidRPr="00080C2B">
        <w:rPr>
          <w:rFonts w:eastAsia="Calibri" w:cs="Times New Roman"/>
          <w:i/>
          <w:szCs w:val="30"/>
        </w:rPr>
        <w:t xml:space="preserve"> 2017: </w:t>
      </w:r>
      <w:r w:rsidRPr="00080C2B">
        <w:rPr>
          <w:rFonts w:eastAsia="Calibri" w:cs="Times New Roman"/>
          <w:i/>
          <w:szCs w:val="30"/>
          <w:lang w:val="en-US"/>
        </w:rPr>
        <w:t>monitoring</w:t>
      </w:r>
      <w:r w:rsidRPr="00080C2B">
        <w:rPr>
          <w:rFonts w:eastAsia="Calibri" w:cs="Times New Roman"/>
          <w:i/>
          <w:szCs w:val="30"/>
        </w:rPr>
        <w:t xml:space="preserve"> </w:t>
      </w:r>
      <w:r w:rsidRPr="00080C2B">
        <w:rPr>
          <w:rFonts w:eastAsia="Calibri" w:cs="Times New Roman"/>
          <w:i/>
          <w:szCs w:val="30"/>
          <w:lang w:val="en-US"/>
        </w:rPr>
        <w:t>health</w:t>
      </w:r>
      <w:r w:rsidRPr="00080C2B">
        <w:rPr>
          <w:rFonts w:eastAsia="Calibri" w:cs="Times New Roman"/>
          <w:i/>
          <w:szCs w:val="30"/>
        </w:rPr>
        <w:t xml:space="preserve"> </w:t>
      </w:r>
      <w:r w:rsidRPr="00080C2B">
        <w:rPr>
          <w:rFonts w:eastAsia="Calibri" w:cs="Times New Roman"/>
          <w:i/>
          <w:szCs w:val="30"/>
          <w:lang w:val="en-US"/>
        </w:rPr>
        <w:t>for</w:t>
      </w:r>
      <w:r w:rsidRPr="00080C2B">
        <w:rPr>
          <w:rFonts w:eastAsia="Calibri" w:cs="Times New Roman"/>
          <w:i/>
          <w:szCs w:val="30"/>
        </w:rPr>
        <w:t xml:space="preserve"> </w:t>
      </w:r>
      <w:r w:rsidRPr="00080C2B">
        <w:rPr>
          <w:rFonts w:eastAsia="Calibri" w:cs="Times New Roman"/>
          <w:i/>
          <w:szCs w:val="30"/>
          <w:lang w:val="en-US"/>
        </w:rPr>
        <w:t>the</w:t>
      </w:r>
      <w:r w:rsidRPr="00080C2B">
        <w:rPr>
          <w:rFonts w:eastAsia="Calibri" w:cs="Times New Roman"/>
          <w:i/>
          <w:szCs w:val="30"/>
        </w:rPr>
        <w:t xml:space="preserve"> </w:t>
      </w:r>
      <w:r w:rsidRPr="00080C2B">
        <w:rPr>
          <w:rFonts w:eastAsia="Calibri" w:cs="Times New Roman"/>
          <w:i/>
          <w:szCs w:val="30"/>
          <w:lang w:val="en-US"/>
        </w:rPr>
        <w:t>SDGs</w:t>
      </w:r>
      <w:r w:rsidRPr="00080C2B">
        <w:rPr>
          <w:rFonts w:eastAsia="Calibri" w:cs="Times New Roman"/>
          <w:i/>
          <w:szCs w:val="30"/>
        </w:rPr>
        <w:t xml:space="preserve">, </w:t>
      </w:r>
      <w:r w:rsidRPr="00080C2B">
        <w:rPr>
          <w:rFonts w:eastAsia="Calibri" w:cs="Times New Roman"/>
          <w:i/>
          <w:szCs w:val="30"/>
          <w:lang w:val="en-US"/>
        </w:rPr>
        <w:t>Sustainable</w:t>
      </w:r>
      <w:r w:rsidRPr="00080C2B">
        <w:rPr>
          <w:rFonts w:eastAsia="Calibri" w:cs="Times New Roman"/>
          <w:i/>
          <w:szCs w:val="30"/>
        </w:rPr>
        <w:t xml:space="preserve"> </w:t>
      </w:r>
      <w:r w:rsidRPr="00080C2B">
        <w:rPr>
          <w:rFonts w:eastAsia="Calibri" w:cs="Times New Roman"/>
          <w:i/>
          <w:szCs w:val="30"/>
          <w:lang w:val="en-US"/>
        </w:rPr>
        <w:t>Development</w:t>
      </w:r>
      <w:r w:rsidRPr="00080C2B">
        <w:rPr>
          <w:rFonts w:eastAsia="Calibri" w:cs="Times New Roman"/>
          <w:i/>
          <w:szCs w:val="30"/>
        </w:rPr>
        <w:t xml:space="preserve"> </w:t>
      </w:r>
      <w:r w:rsidRPr="00080C2B">
        <w:rPr>
          <w:rFonts w:eastAsia="Calibri" w:cs="Times New Roman"/>
          <w:i/>
          <w:szCs w:val="30"/>
          <w:lang w:val="en-US"/>
        </w:rPr>
        <w:t>Goals</w:t>
      </w:r>
      <w:r w:rsidRPr="00080C2B">
        <w:rPr>
          <w:rFonts w:eastAsia="Calibri" w:cs="Times New Roman"/>
          <w:i/>
          <w:szCs w:val="30"/>
        </w:rPr>
        <w:t>]</w:t>
      </w:r>
      <w:r w:rsidRPr="00080C2B">
        <w:rPr>
          <w:rFonts w:eastAsia="Calibri" w:cs="Times New Roman"/>
          <w:szCs w:val="30"/>
        </w:rPr>
        <w:t xml:space="preserve"> по оценкам 2012 года эти факторы риска обусловили 871 тысячу дополнительных смертей, причем  случаи смерти были высоки в общинах с низким уровнем дохода и среди детей в возрасте до 5 лет.</w:t>
      </w:r>
      <w:proofErr w:type="gramEnd"/>
    </w:p>
    <w:p w:rsidR="00ED403B" w:rsidRPr="00080C2B" w:rsidRDefault="00ED403B" w:rsidP="00ED403B">
      <w:pPr>
        <w:ind w:firstLine="851"/>
        <w:jc w:val="both"/>
        <w:rPr>
          <w:rFonts w:eastAsia="Calibri" w:cs="Times New Roman"/>
          <w:szCs w:val="30"/>
          <w:lang w:val="en-US"/>
        </w:rPr>
      </w:pPr>
      <w:r w:rsidRPr="00080C2B">
        <w:rPr>
          <w:rFonts w:eastAsia="Calibri" w:cs="Times New Roman"/>
          <w:szCs w:val="30"/>
        </w:rPr>
        <w:t xml:space="preserve">Для стран Европейского региона в первую очередь характерными являются риски, связанные с содержанием в питьевой воде отдельных химических загрязнения в концентрациях, близких или выше предельных границ, рекомендуемых ВОЗ. </w:t>
      </w:r>
      <w:proofErr w:type="gramStart"/>
      <w:r w:rsidRPr="00080C2B">
        <w:rPr>
          <w:rFonts w:eastAsia="Calibri" w:cs="Times New Roman"/>
          <w:szCs w:val="30"/>
        </w:rPr>
        <w:t>В отношении микробиологических загрязнений ситуация более стабильная, однако даже в развитых европейских странах регулярно регистрируют вспышки инфекционных заболеваний, ассоциированных с водным фактором (до 18 % вспышек водной этиологии), многие из них связаны с малыми и частными системами питьевого водоснабжения [Ситуация в области инфекционных заболеваний, связанных с водой, в общеевропейском регионе.</w:t>
      </w:r>
      <w:proofErr w:type="gramEnd"/>
      <w:r w:rsidRPr="00080C2B">
        <w:rPr>
          <w:rFonts w:eastAsia="Calibri" w:cs="Times New Roman"/>
          <w:szCs w:val="30"/>
        </w:rPr>
        <w:t xml:space="preserve"> </w:t>
      </w:r>
      <w:proofErr w:type="gramStart"/>
      <w:r w:rsidRPr="00080C2B">
        <w:rPr>
          <w:rFonts w:eastAsia="Calibri" w:cs="Times New Roman"/>
          <w:szCs w:val="30"/>
        </w:rPr>
        <w:t>ВОЗ</w:t>
      </w:r>
      <w:r w:rsidRPr="00080C2B">
        <w:rPr>
          <w:rFonts w:eastAsia="Calibri" w:cs="Times New Roman"/>
          <w:szCs w:val="30"/>
          <w:lang w:val="en-US"/>
        </w:rPr>
        <w:t>, 2016;   http://www.euro.who.int/__data/assets/pdf_file/0003/325173/Situation-water-related-infectious-diseases-ru.pdf?ua=118% of investigated outbreaks in the region during that time-period were associated with water3].</w:t>
      </w:r>
      <w:proofErr w:type="gramEnd"/>
    </w:p>
    <w:p w:rsidR="00ED403B" w:rsidRPr="00080C2B" w:rsidRDefault="00ED403B" w:rsidP="00ED403B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t>Обеспечение равного доступа к питьевой воде и санитарно-гигиеническим средствам и предоставления этих услуг с соблюдением требований безопасности по-прежнему остается сложной проблемой, тогда как от ее решения зависит дальнейший прогресс в областях здравоохранения, образования и ликвидации нищеты.</w:t>
      </w:r>
    </w:p>
    <w:p w:rsidR="00ED403B" w:rsidRPr="00080C2B" w:rsidRDefault="00ED403B" w:rsidP="00ED403B">
      <w:pPr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lastRenderedPageBreak/>
        <w:t>В части обеспечения безопасных услуг в области санитарии и гигиены для всех Всемирная организация здравоохранения (ВОЗ) сформировала систему  базовых услуг (</w:t>
      </w:r>
      <w:r w:rsidRPr="00080C2B">
        <w:rPr>
          <w:rFonts w:eastAsia="Calibri" w:cs="Times New Roman"/>
          <w:szCs w:val="30"/>
          <w:lang w:val="en-US"/>
        </w:rPr>
        <w:t>WASH</w:t>
      </w:r>
      <w:r w:rsidRPr="00080C2B">
        <w:rPr>
          <w:rFonts w:eastAsia="Calibri" w:cs="Times New Roman"/>
          <w:szCs w:val="30"/>
        </w:rPr>
        <w:t>), взаимодействуя при этом, с ЮНИСЕФ через Совместную программу мониторинга водоснабжения, санитарии и гигиены (СМП).</w:t>
      </w:r>
    </w:p>
    <w:p w:rsidR="00ED403B" w:rsidRPr="00080C2B" w:rsidRDefault="00ED403B" w:rsidP="00ED403B">
      <w:pPr>
        <w:ind w:firstLine="851"/>
        <w:jc w:val="both"/>
        <w:rPr>
          <w:rFonts w:eastAsia="Times New Roman" w:cs="Times New Roman"/>
          <w:color w:val="000000"/>
          <w:spacing w:val="-1"/>
          <w:szCs w:val="30"/>
        </w:rPr>
      </w:pPr>
      <w:r w:rsidRPr="00080C2B">
        <w:rPr>
          <w:rFonts w:eastAsia="Calibri" w:cs="Times New Roman"/>
          <w:szCs w:val="30"/>
        </w:rPr>
        <w:t xml:space="preserve">В  частности, на СМП возложена конкретно обязанность вести мониторинг глобального прогресса в реализации задач  касающейся санитарии и гигиены для всех как дома, так и в местах вне дома, при этом </w:t>
      </w:r>
      <w:r w:rsidRPr="00080C2B">
        <w:rPr>
          <w:rFonts w:eastAsia="Times New Roman" w:cs="Times New Roman"/>
          <w:color w:val="000000"/>
          <w:spacing w:val="-1"/>
          <w:szCs w:val="30"/>
        </w:rPr>
        <w:t xml:space="preserve"> в рамках данного мониторинга оценки  даются отдельно для городских и для сельских  населенных пунктов.</w:t>
      </w:r>
    </w:p>
    <w:p w:rsidR="00ED403B" w:rsidRPr="00080C2B" w:rsidRDefault="00ED403B" w:rsidP="00ED403B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000000"/>
          <w:spacing w:val="-1"/>
          <w:szCs w:val="30"/>
        </w:rPr>
      </w:pPr>
      <w:r w:rsidRPr="00080C2B">
        <w:rPr>
          <w:rFonts w:eastAsia="Times New Roman" w:cs="Times New Roman"/>
          <w:color w:val="000000"/>
          <w:spacing w:val="-1"/>
          <w:szCs w:val="30"/>
        </w:rPr>
        <w:t xml:space="preserve">В Европейском регионе в </w:t>
      </w:r>
      <w:proofErr w:type="gramStart"/>
      <w:r w:rsidRPr="00080C2B">
        <w:rPr>
          <w:rFonts w:eastAsia="Calibri" w:cs="Times New Roman"/>
          <w:szCs w:val="30"/>
        </w:rPr>
        <w:t>г</w:t>
      </w:r>
      <w:proofErr w:type="gramEnd"/>
      <w:r w:rsidRPr="00080C2B">
        <w:rPr>
          <w:rFonts w:eastAsia="Calibri" w:cs="Times New Roman"/>
          <w:szCs w:val="30"/>
        </w:rPr>
        <w:t>. Лондоне 17 июня 1999 года</w:t>
      </w:r>
      <w:r w:rsidRPr="00080C2B">
        <w:rPr>
          <w:rFonts w:eastAsia="Times New Roman" w:cs="Times New Roman"/>
          <w:color w:val="000000"/>
          <w:spacing w:val="-1"/>
          <w:szCs w:val="30"/>
        </w:rPr>
        <w:t xml:space="preserve">  был принят </w:t>
      </w:r>
      <w:r w:rsidRPr="00080C2B">
        <w:rPr>
          <w:rFonts w:eastAsia="Calibri" w:cs="Times New Roman"/>
          <w:szCs w:val="30"/>
        </w:rPr>
        <w:t xml:space="preserve">международный </w:t>
      </w:r>
      <w:r w:rsidRPr="00080C2B">
        <w:rPr>
          <w:rFonts w:eastAsia="Times New Roman" w:cs="Times New Roman"/>
          <w:color w:val="000000"/>
          <w:spacing w:val="-1"/>
          <w:szCs w:val="30"/>
        </w:rPr>
        <w:t xml:space="preserve">политический инструмент –  </w:t>
      </w:r>
      <w:r w:rsidRPr="00080C2B">
        <w:rPr>
          <w:rFonts w:eastAsia="Calibri" w:cs="Times New Roman"/>
          <w:szCs w:val="30"/>
        </w:rPr>
        <w:t xml:space="preserve">ЕЭК ООН/Евро-ВОЗ Протоколе по проблемам воды и здоровья к Конвенции по охране и использованию трансграничных водотоков и международных озер 1992 г. (далее – Протокол). </w:t>
      </w:r>
    </w:p>
    <w:p w:rsidR="00ED403B" w:rsidRPr="00080C2B" w:rsidRDefault="00ED403B" w:rsidP="00ED403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t>Основная цель Протокола – охрана здоровья человека и обеспечение его благополучия путем более рационального использования водных ресурсов, повышения качества и безопасности питьевой воды, ограничение и сокращение распространения заболеваний, обусловленных потреблением недоброкачественной питьевой воды, обеспечение безопасных рекреационных зон, в том числе в трансграничном контексте, замкнутых вод, общедоступных для купания.</w:t>
      </w:r>
    </w:p>
    <w:p w:rsidR="00ED403B" w:rsidRPr="00080C2B" w:rsidRDefault="00ED403B" w:rsidP="00ED403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30"/>
        </w:rPr>
      </w:pPr>
      <w:r w:rsidRPr="00080C2B">
        <w:rPr>
          <w:rFonts w:eastAsia="Calibri" w:cs="Times New Roman"/>
          <w:szCs w:val="30"/>
        </w:rPr>
        <w:t xml:space="preserve">Достижение поставленных Протоколом целей осуществляется посредством разработки плана по реализации Протокола на национальном уровне, установлением и опубликованием перечня целевых показателей в отношении норм и уровней результативности, указанных в пункте 2 статьи 6 Протокола, а также контрольных сроков их достижения. Каждая страна сама определяет области, в которых ей необходимо установить целевые показатели (проблемные области в п. 2 статьи 6 Протокола). </w:t>
      </w:r>
    </w:p>
    <w:p w:rsidR="00ED403B" w:rsidRPr="00080C2B" w:rsidRDefault="00ED403B" w:rsidP="00ED403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="Times New Roman"/>
          <w:bCs/>
          <w:szCs w:val="30"/>
        </w:rPr>
      </w:pPr>
      <w:proofErr w:type="gramStart"/>
      <w:r w:rsidRPr="00080C2B">
        <w:rPr>
          <w:rFonts w:eastAsia="Calibri" w:cs="Times New Roman"/>
          <w:szCs w:val="30"/>
        </w:rPr>
        <w:t xml:space="preserve">Приоритетными программными областями деятельности в регионе по Протоколу в настоящее время являются: улучшение управления в области воды и здоровья: поддержка установления целевых показателей и реализации мероприятий по их достижению; </w:t>
      </w:r>
      <w:r w:rsidRPr="00080C2B">
        <w:rPr>
          <w:rFonts w:eastAsia="Calibri" w:cs="Times New Roman"/>
          <w:bCs/>
          <w:szCs w:val="30"/>
        </w:rPr>
        <w:t>предотвращение и снижение уровня заболеваний, связанных с водой (координаторы – Республика Беларусь и Норвегия); вода, санитария и гигиена в общественных учреждениях; маломасштабное водоснабжение и санитария;</w:t>
      </w:r>
      <w:proofErr w:type="gramEnd"/>
      <w:r w:rsidRPr="00080C2B">
        <w:rPr>
          <w:rFonts w:eastAsia="Calibri" w:cs="Times New Roman"/>
          <w:bCs/>
          <w:szCs w:val="30"/>
        </w:rPr>
        <w:t xml:space="preserve"> безопасное и эффективное управление системами водоснабжения и санитарии; равный доступ к воде и санитарии; повышение устойчивости к изменениям климата.</w:t>
      </w:r>
    </w:p>
    <w:p w:rsidR="00ED403B" w:rsidRPr="00080C2B" w:rsidRDefault="00ED403B" w:rsidP="00ED403B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30"/>
          <w:lang w:eastAsia="zh-CN"/>
        </w:rPr>
      </w:pPr>
      <w:r w:rsidRPr="00080C2B">
        <w:rPr>
          <w:rFonts w:eastAsia="Calibri" w:cs="Times New Roman"/>
          <w:szCs w:val="30"/>
        </w:rPr>
        <w:t xml:space="preserve">В европейском регионе ВОЗ предлагает использовать Протокол как инструмент реализации ЦУР в области водоснабжения, водоотведения и гигиены. </w:t>
      </w:r>
      <w:r w:rsidRPr="00080C2B">
        <w:rPr>
          <w:rFonts w:eastAsia="Times New Roman" w:cs="Times New Roman"/>
          <w:szCs w:val="30"/>
          <w:lang w:eastAsia="zh-CN"/>
        </w:rPr>
        <w:t xml:space="preserve">Республика Беларусь присоединилась к Протоколу Указом </w:t>
      </w:r>
      <w:r w:rsidRPr="00080C2B">
        <w:rPr>
          <w:rFonts w:eastAsia="Times New Roman" w:cs="Times New Roman"/>
          <w:szCs w:val="30"/>
          <w:lang w:eastAsia="zh-CN"/>
        </w:rPr>
        <w:lastRenderedPageBreak/>
        <w:t>Президента Республики Беларусь от 31.03.2009 № 159, Минздрав и Минприроды определены органами, ответственными за выполнение обязательств, принятых Республикой Беларусь по Протоколу.</w:t>
      </w:r>
    </w:p>
    <w:p w:rsidR="00ED403B" w:rsidRPr="00080C2B" w:rsidRDefault="00ED403B" w:rsidP="00ED403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="Times New Roman"/>
        </w:rPr>
      </w:pPr>
      <w:r w:rsidRPr="00080C2B">
        <w:rPr>
          <w:rFonts w:eastAsia="Times New Roman" w:cs="Times New Roman"/>
          <w:szCs w:val="30"/>
          <w:lang w:eastAsia="zh-CN"/>
        </w:rPr>
        <w:t xml:space="preserve">Также следует отметить, что ВОЗ в качестве инструмента практического обеспечения безопасности питьевого водоснабжения и санитарии пропагандирует </w:t>
      </w:r>
      <w:r w:rsidRPr="0091559C">
        <w:rPr>
          <w:rFonts w:eastAsia="Times New Roman" w:cs="Times New Roman"/>
          <w:b/>
          <w:szCs w:val="30"/>
          <w:lang w:eastAsia="zh-CN"/>
        </w:rPr>
        <w:t>внедрение анализа рисков в системах водоснабжения и водоотведения, например, Планов обеспечения безопасности воды и санитарии</w:t>
      </w:r>
      <w:r w:rsidRPr="00080C2B">
        <w:rPr>
          <w:rFonts w:eastAsia="Times New Roman" w:cs="Times New Roman"/>
          <w:szCs w:val="30"/>
          <w:lang w:eastAsia="zh-CN"/>
        </w:rPr>
        <w:t xml:space="preserve">. </w:t>
      </w:r>
      <w:r w:rsidRPr="00D44786">
        <w:rPr>
          <w:rFonts w:eastAsia="Times New Roman" w:cs="Times New Roman"/>
          <w:szCs w:val="30"/>
          <w:lang w:eastAsia="zh-CN"/>
        </w:rPr>
        <w:t xml:space="preserve">Особой ценностью обладает тот факт, что </w:t>
      </w:r>
      <w:r>
        <w:rPr>
          <w:rFonts w:eastAsia="Times New Roman" w:cs="Times New Roman"/>
          <w:szCs w:val="30"/>
          <w:lang w:eastAsia="zh-CN"/>
        </w:rPr>
        <w:t>эти планы</w:t>
      </w:r>
      <w:r w:rsidRPr="00D44786">
        <w:rPr>
          <w:rFonts w:eastAsia="Times New Roman" w:cs="Times New Roman"/>
          <w:szCs w:val="30"/>
          <w:lang w:eastAsia="zh-CN"/>
        </w:rPr>
        <w:t xml:space="preserve"> можно применять для систем любого размера и уровня развития, адаптировав их под нужды и особенности системы водоснабжения (водоотведения). Во многих случаях они могут быть достаточно простыми и ориентированными на основные опасности, выявленные для данной конкретной  системы питьевого водоснабжения. </w:t>
      </w:r>
      <w:r w:rsidRPr="00080C2B">
        <w:rPr>
          <w:rFonts w:eastAsia="Times New Roman" w:cs="Times New Roman"/>
          <w:szCs w:val="30"/>
          <w:lang w:eastAsia="zh-CN"/>
        </w:rPr>
        <w:t>Во многих странах они внедрены законодательно на обязательной или добровольной основе, в том числе, в рамках ЕС – дополнения в</w:t>
      </w:r>
      <w:r w:rsidRPr="00080C2B">
        <w:rPr>
          <w:rFonts w:eastAsia="Calibri" w:cs="Times New Roman"/>
        </w:rPr>
        <w:t xml:space="preserve"> Директиву Совета Европейского Союза 98/83/ЕС от 3 ноября 1998 г. «о качестве воды, предназначенной </w:t>
      </w:r>
      <w:r>
        <w:rPr>
          <w:rFonts w:eastAsia="Calibri" w:cs="Times New Roman"/>
        </w:rPr>
        <w:t>для потребления людьми» (дополнение</w:t>
      </w:r>
      <w:r w:rsidRPr="00080C2B">
        <w:rPr>
          <w:rFonts w:eastAsia="Calibri" w:cs="Times New Roman"/>
        </w:rPr>
        <w:t xml:space="preserve"> 2015 г.).</w:t>
      </w:r>
    </w:p>
    <w:p w:rsidR="00033ABC" w:rsidRPr="0023655E" w:rsidRDefault="00033ABC" w:rsidP="00DE2C2B">
      <w:pPr>
        <w:ind w:firstLine="567"/>
        <w:jc w:val="both"/>
        <w:rPr>
          <w:rFonts w:cs="Times New Roman"/>
          <w:b/>
          <w:color w:val="000000"/>
          <w:szCs w:val="30"/>
        </w:rPr>
      </w:pPr>
    </w:p>
    <w:p w:rsidR="00ED403B" w:rsidRPr="00983CD8" w:rsidRDefault="00ED403B" w:rsidP="00ED403B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/>
        <w:jc w:val="center"/>
        <w:rPr>
          <w:rFonts w:eastAsia="Calibri" w:cs="Times New Roman"/>
          <w:b/>
          <w:color w:val="000000"/>
          <w:szCs w:val="30"/>
        </w:rPr>
      </w:pPr>
      <w:r w:rsidRPr="00983CD8">
        <w:rPr>
          <w:rFonts w:eastAsia="Calibri" w:cs="Times New Roman"/>
          <w:b/>
          <w:color w:val="000000"/>
          <w:szCs w:val="30"/>
        </w:rPr>
        <w:t>СТАРТОВЫЕ ПОЗИЦИИ РЕСПУБЛИКИ БЕЛАРУСЬ</w:t>
      </w:r>
    </w:p>
    <w:p w:rsidR="00ED403B" w:rsidRPr="00983CD8" w:rsidRDefault="00ED403B" w:rsidP="00ED403B">
      <w:pPr>
        <w:ind w:firstLine="567"/>
        <w:jc w:val="center"/>
        <w:rPr>
          <w:rFonts w:eastAsia="Calibri" w:cs="Times New Roman"/>
          <w:szCs w:val="30"/>
        </w:rPr>
      </w:pPr>
      <w:r w:rsidRPr="00983CD8">
        <w:rPr>
          <w:rFonts w:eastAsia="Calibri" w:cs="Times New Roman"/>
          <w:b/>
          <w:color w:val="000000"/>
          <w:szCs w:val="30"/>
        </w:rPr>
        <w:t xml:space="preserve">ПО ПОКАЗАТЕЛЮ  </w:t>
      </w:r>
      <w:r w:rsidRPr="00983CD8">
        <w:rPr>
          <w:rFonts w:eastAsia="Calibri" w:cs="Times New Roman"/>
          <w:b/>
          <w:szCs w:val="30"/>
        </w:rPr>
        <w:t>3.9.2.</w:t>
      </w:r>
    </w:p>
    <w:p w:rsidR="00ED403B" w:rsidRPr="00983CD8" w:rsidRDefault="00ED403B" w:rsidP="00ED403B">
      <w:pPr>
        <w:ind w:firstLine="567"/>
        <w:jc w:val="both"/>
        <w:rPr>
          <w:rFonts w:eastAsia="Calibri" w:cs="Times New Roman"/>
          <w:szCs w:val="30"/>
        </w:rPr>
      </w:pP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b/>
          <w:szCs w:val="30"/>
        </w:rPr>
      </w:pPr>
      <w:r w:rsidRPr="00983CD8">
        <w:rPr>
          <w:rFonts w:eastAsia="Calibri" w:cs="Times New Roman"/>
          <w:b/>
          <w:szCs w:val="30"/>
        </w:rPr>
        <w:t>Питьевая вода на территориях, имеющих невысокий уровень антропогенного загрязнения.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>На территориях, имеющих невысокий уровень антропогенного загрязнения, пресные воды, в основном, соответствуют санитарно-гигиеническим нормам,  и по большинству элементов проблем с превышением нормативов нет.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proofErr w:type="gramStart"/>
      <w:r w:rsidRPr="00983CD8">
        <w:rPr>
          <w:rFonts w:eastAsia="Calibri" w:cs="Times New Roman"/>
          <w:szCs w:val="30"/>
        </w:rPr>
        <w:t xml:space="preserve">Алюминий, сурьма, мышьяк, бериллий, кадмий, хром, цианиды, ртуть, молибден, никель, селен в питьевой воде,  практически,  не обнаруживаются.  </w:t>
      </w:r>
      <w:proofErr w:type="gramEnd"/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Фактическое содержание натрия при нормативе не более 200 мг/л </w:t>
      </w:r>
      <w:r>
        <w:rPr>
          <w:rFonts w:eastAsia="Calibri" w:cs="Times New Roman"/>
          <w:szCs w:val="30"/>
        </w:rPr>
        <w:t xml:space="preserve">в преобладающем большинстве случаев </w:t>
      </w:r>
      <w:r w:rsidRPr="00983CD8">
        <w:rPr>
          <w:rFonts w:eastAsia="Calibri" w:cs="Times New Roman"/>
          <w:szCs w:val="30"/>
        </w:rPr>
        <w:t xml:space="preserve">составляет </w:t>
      </w:r>
      <w:r>
        <w:rPr>
          <w:rFonts w:eastAsia="Calibri" w:cs="Times New Roman"/>
          <w:szCs w:val="30"/>
        </w:rPr>
        <w:t xml:space="preserve">не более </w:t>
      </w:r>
      <w:r w:rsidRPr="00983CD8">
        <w:rPr>
          <w:rFonts w:eastAsia="Calibri" w:cs="Times New Roman"/>
          <w:szCs w:val="30"/>
        </w:rPr>
        <w:t>12-13,5 мг/л, цинка</w:t>
      </w:r>
      <w:r w:rsidRPr="00983CD8">
        <w:rPr>
          <w:rFonts w:eastAsia="Calibri" w:cs="Times New Roman"/>
          <w:i/>
          <w:szCs w:val="30"/>
        </w:rPr>
        <w:t xml:space="preserve"> </w:t>
      </w:r>
      <w:r w:rsidRPr="00983CD8">
        <w:rPr>
          <w:rFonts w:eastAsia="Calibri" w:cs="Times New Roman"/>
          <w:szCs w:val="30"/>
        </w:rPr>
        <w:t xml:space="preserve">при нормативе не более 5,0 мг/л </w:t>
      </w:r>
      <w:r>
        <w:rPr>
          <w:rFonts w:eastAsia="Calibri" w:cs="Times New Roman"/>
          <w:szCs w:val="30"/>
        </w:rPr>
        <w:t xml:space="preserve">– не более </w:t>
      </w:r>
      <w:r w:rsidRPr="00983CD8">
        <w:rPr>
          <w:rFonts w:eastAsia="Calibri" w:cs="Times New Roman"/>
          <w:szCs w:val="30"/>
        </w:rPr>
        <w:t xml:space="preserve"> 0,011 мг/л.</w:t>
      </w:r>
    </w:p>
    <w:p w:rsidR="00ED403B" w:rsidRPr="00502807" w:rsidRDefault="00ED403B" w:rsidP="00ED403B">
      <w:pPr>
        <w:ind w:firstLine="709"/>
        <w:jc w:val="both"/>
        <w:rPr>
          <w:rFonts w:eastAsia="Calibri" w:cs="Times New Roman"/>
          <w:b/>
          <w:position w:val="10"/>
          <w:szCs w:val="30"/>
        </w:rPr>
      </w:pPr>
      <w:r w:rsidRPr="00983CD8">
        <w:rPr>
          <w:rFonts w:eastAsia="Calibri" w:cs="Times New Roman"/>
          <w:b/>
          <w:position w:val="10"/>
          <w:szCs w:val="30"/>
        </w:rPr>
        <w:t>Питьевая вода на территориях с геохимическими особенностями белорусского региона</w:t>
      </w:r>
      <w:r w:rsidR="00502807">
        <w:rPr>
          <w:rFonts w:eastAsia="Calibri" w:cs="Times New Roman"/>
          <w:b/>
          <w:position w:val="10"/>
          <w:szCs w:val="30"/>
        </w:rPr>
        <w:t>.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i/>
          <w:szCs w:val="30"/>
        </w:rPr>
      </w:pPr>
      <w:r w:rsidRPr="00983CD8">
        <w:rPr>
          <w:rFonts w:eastAsia="Calibri" w:cs="Times New Roman"/>
          <w:szCs w:val="30"/>
        </w:rPr>
        <w:t>По данным НАН Беларуси характерными геохимическими особенностями белорусского региона являются высокие (выше уровня ПДК) содержания в подземных водах железа (в боль</w:t>
      </w:r>
      <w:r>
        <w:rPr>
          <w:rFonts w:eastAsia="Calibri" w:cs="Times New Roman"/>
          <w:szCs w:val="30"/>
        </w:rPr>
        <w:t>шинстве скважин), реже марганца</w:t>
      </w:r>
      <w:r w:rsidRPr="00983CD8">
        <w:rPr>
          <w:rFonts w:eastAsia="Calibri" w:cs="Times New Roman"/>
          <w:i/>
          <w:szCs w:val="30"/>
        </w:rPr>
        <w:t>.</w:t>
      </w:r>
    </w:p>
    <w:p w:rsidR="00ED403B" w:rsidRPr="00007957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007957">
        <w:rPr>
          <w:rFonts w:eastAsia="Calibri" w:cs="Times New Roman"/>
          <w:b/>
          <w:szCs w:val="30"/>
        </w:rPr>
        <w:t>Железо.</w:t>
      </w:r>
      <w:r w:rsidRPr="00007957">
        <w:rPr>
          <w:rFonts w:eastAsia="Calibri" w:cs="Times New Roman"/>
          <w:szCs w:val="30"/>
        </w:rPr>
        <w:t xml:space="preserve"> По</w:t>
      </w:r>
      <w:r w:rsidRPr="00007957">
        <w:rPr>
          <w:rFonts w:eastAsia="Calibri" w:cs="Times New Roman"/>
          <w:color w:val="000000"/>
          <w:szCs w:val="30"/>
        </w:rPr>
        <w:t xml:space="preserve"> данным ВОЗ концентрация </w:t>
      </w:r>
      <w:r w:rsidRPr="00007957">
        <w:rPr>
          <w:rFonts w:eastAsia="Calibri" w:cs="Times New Roman"/>
          <w:b/>
          <w:bCs/>
          <w:color w:val="000000"/>
          <w:szCs w:val="30"/>
        </w:rPr>
        <w:t xml:space="preserve">железа в </w:t>
      </w:r>
      <w:r w:rsidRPr="00007957">
        <w:rPr>
          <w:rFonts w:eastAsia="Calibri" w:cs="Times New Roman"/>
          <w:color w:val="000000"/>
          <w:szCs w:val="30"/>
        </w:rPr>
        <w:t xml:space="preserve">воде </w:t>
      </w:r>
      <w:r w:rsidRPr="00007957">
        <w:rPr>
          <w:rFonts w:eastAsia="Calibri" w:cs="Times New Roman"/>
          <w:b/>
          <w:bCs/>
          <w:color w:val="000000"/>
          <w:szCs w:val="30"/>
        </w:rPr>
        <w:t>до 2 мг/л</w:t>
      </w:r>
      <w:r w:rsidRPr="00007957">
        <w:rPr>
          <w:rFonts w:eastAsia="Calibri" w:cs="Times New Roman"/>
          <w:color w:val="000000"/>
          <w:szCs w:val="30"/>
        </w:rPr>
        <w:t xml:space="preserve"> не опасна для здоровья при употреблении такой воды в течение всей жизни. Поскольку употребление  воды с таким высоким содержанием железа </w:t>
      </w:r>
      <w:r w:rsidRPr="00007957">
        <w:rPr>
          <w:rFonts w:eastAsia="Calibri" w:cs="Times New Roman"/>
          <w:color w:val="000000"/>
          <w:szCs w:val="30"/>
        </w:rPr>
        <w:lastRenderedPageBreak/>
        <w:t xml:space="preserve">маловероятно вследствие органолептической неприемлемости для населения (бурая окраска, металлический привкус), </w:t>
      </w:r>
      <w:r w:rsidRPr="00007957">
        <w:rPr>
          <w:rFonts w:eastAsia="Calibri" w:cs="Times New Roman"/>
          <w:szCs w:val="30"/>
        </w:rPr>
        <w:t>для этого элемента ВОЗ не предлагает какой-либо рекомендуемой величины в питьевой воде по влиянию на здоровье.</w:t>
      </w:r>
    </w:p>
    <w:p w:rsidR="00ED403B" w:rsidRPr="00007957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007957">
        <w:rPr>
          <w:rFonts w:eastAsia="Calibri" w:cs="Times New Roman"/>
          <w:szCs w:val="30"/>
        </w:rPr>
        <w:t>Нормирование в Республике Беларусь железа осуществляется по органолептическому (приемлемость) лимитирующему показателю вредности – на уровне «не более 0,3 (1,0) мг/дм</w:t>
      </w:r>
      <w:r w:rsidRPr="00007957">
        <w:rPr>
          <w:rFonts w:eastAsia="Calibri" w:cs="Times New Roman"/>
          <w:szCs w:val="30"/>
          <w:vertAlign w:val="superscript"/>
        </w:rPr>
        <w:t>3</w:t>
      </w:r>
      <w:r w:rsidRPr="00007957">
        <w:rPr>
          <w:rFonts w:eastAsia="Calibri" w:cs="Times New Roman"/>
          <w:szCs w:val="30"/>
        </w:rPr>
        <w:t xml:space="preserve">». </w:t>
      </w:r>
    </w:p>
    <w:p w:rsidR="00ED403B" w:rsidRPr="00007957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007957">
        <w:rPr>
          <w:rFonts w:eastAsia="Calibri" w:cs="Times New Roman"/>
          <w:color w:val="000000"/>
          <w:szCs w:val="30"/>
        </w:rPr>
        <w:t>К</w:t>
      </w:r>
      <w:r w:rsidRPr="00007957">
        <w:rPr>
          <w:rFonts w:eastAsia="Calibri" w:cs="Times New Roman"/>
          <w:szCs w:val="30"/>
        </w:rPr>
        <w:t xml:space="preserve">онцентрация железа &gt; 0,3 </w:t>
      </w:r>
      <w:r w:rsidRPr="00007957">
        <w:rPr>
          <w:rFonts w:eastAsia="Calibri" w:cs="Times New Roman"/>
          <w:bCs/>
          <w:color w:val="000000"/>
          <w:szCs w:val="30"/>
        </w:rPr>
        <w:t>мг/л</w:t>
      </w:r>
      <w:r w:rsidRPr="00007957">
        <w:rPr>
          <w:rFonts w:eastAsia="Calibri" w:cs="Times New Roman"/>
          <w:color w:val="000000"/>
          <w:szCs w:val="30"/>
        </w:rPr>
        <w:t xml:space="preserve"> </w:t>
      </w:r>
      <w:r w:rsidRPr="00007957">
        <w:rPr>
          <w:rFonts w:eastAsia="Calibri" w:cs="Times New Roman"/>
          <w:szCs w:val="30"/>
        </w:rPr>
        <w:t xml:space="preserve">не оказывает токсического действия на организм человека, но способствует появлению у воды специфического </w:t>
      </w:r>
      <w:r w:rsidRPr="00007957">
        <w:rPr>
          <w:rFonts w:eastAsia="Calibri" w:cs="Times New Roman"/>
          <w:color w:val="000000"/>
          <w:szCs w:val="30"/>
        </w:rPr>
        <w:t xml:space="preserve">горьковатого металлического </w:t>
      </w:r>
      <w:r w:rsidRPr="00007957">
        <w:rPr>
          <w:rFonts w:eastAsia="Calibri" w:cs="Times New Roman"/>
          <w:szCs w:val="30"/>
        </w:rPr>
        <w:t xml:space="preserve">привкуса, </w:t>
      </w:r>
      <w:r w:rsidRPr="00007957">
        <w:rPr>
          <w:rFonts w:eastAsia="Calibri" w:cs="Times New Roman"/>
          <w:color w:val="000000"/>
          <w:szCs w:val="30"/>
        </w:rPr>
        <w:t>желто-бурой окраски,</w:t>
      </w:r>
      <w:r w:rsidRPr="00007957">
        <w:rPr>
          <w:rFonts w:eastAsia="Calibri" w:cs="Times New Roman"/>
          <w:szCs w:val="30"/>
        </w:rPr>
        <w:t xml:space="preserve"> увеличению мутности, появлению пятен на белье и санитарно-технических изделиях при ее использовании, что  и ограничивает употребление населением воды. Также железо способствует росту «железобактерий», которые получают энергию роста в результате  окислительной реакции. Эти бактерии для здоровья не опасны, но они  образуют в трубах скопление слизи.</w:t>
      </w:r>
    </w:p>
    <w:p w:rsidR="00ED403B" w:rsidRPr="00007957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007957">
        <w:rPr>
          <w:rFonts w:eastAsia="Calibri" w:cs="Times New Roman"/>
          <w:szCs w:val="30"/>
        </w:rPr>
        <w:t xml:space="preserve">До настоящего времени в Республике Беларусь случаев влияния повышенных концентраций железа на здоровье населения не зарегистрировалось. </w:t>
      </w:r>
      <w:proofErr w:type="gramStart"/>
      <w:r w:rsidRPr="00007957">
        <w:rPr>
          <w:rFonts w:eastAsia="Calibri" w:cs="Times New Roman"/>
          <w:szCs w:val="30"/>
        </w:rPr>
        <w:t xml:space="preserve">Тем не менее, проблема высокого содержания железа остается одной из ведущих  для питьевого </w:t>
      </w:r>
      <w:proofErr w:type="spellStart"/>
      <w:r w:rsidRPr="00007957">
        <w:rPr>
          <w:rFonts w:eastAsia="Calibri" w:cs="Times New Roman"/>
          <w:szCs w:val="30"/>
        </w:rPr>
        <w:t>водообеспечения</w:t>
      </w:r>
      <w:proofErr w:type="spellEnd"/>
      <w:r w:rsidRPr="00007957">
        <w:rPr>
          <w:rFonts w:eastAsia="Calibri" w:cs="Times New Roman"/>
          <w:szCs w:val="30"/>
        </w:rPr>
        <w:t xml:space="preserve"> страны.</w:t>
      </w:r>
      <w:proofErr w:type="gramEnd"/>
      <w:r w:rsidRPr="00007957">
        <w:rPr>
          <w:rFonts w:eastAsia="Calibri" w:cs="Times New Roman"/>
          <w:szCs w:val="30"/>
        </w:rPr>
        <w:t xml:space="preserve"> При нормативе не более  0,3 (1,0) мг/дм</w:t>
      </w:r>
      <w:r w:rsidRPr="00007957">
        <w:rPr>
          <w:rFonts w:eastAsia="Calibri" w:cs="Times New Roman"/>
          <w:szCs w:val="30"/>
          <w:vertAlign w:val="superscript"/>
        </w:rPr>
        <w:t>3</w:t>
      </w:r>
      <w:r w:rsidRPr="00007957">
        <w:rPr>
          <w:rFonts w:eastAsia="Calibri" w:cs="Times New Roman"/>
          <w:szCs w:val="30"/>
        </w:rPr>
        <w:t xml:space="preserve"> превышение гигиенического норматива этого химического элемента характерно для 37,8 % артезианских скважин, а на Полесье доля таких скважин доходит до 90-95 %. В среднем по республике в 8,4 % случаев  концентрация железа в воде артезианских скважин достигает 5 и более ПДК. </w:t>
      </w:r>
    </w:p>
    <w:p w:rsidR="00ED403B" w:rsidRPr="00007957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007957">
        <w:rPr>
          <w:rFonts w:eastAsia="Calibri" w:cs="Times New Roman"/>
          <w:szCs w:val="30"/>
        </w:rPr>
        <w:t xml:space="preserve">Таким образом, при отсутствии прямого влияния на здоровье повышенные  концентрации железа  ухудшает  потребительские свойства питьевой воды, что может влиять на здоровье населения косвенно вследствие ухудшения качества жизни в связи с наступлением ограничений использования воды в быту и для удовлетворения гигиенических и питьевых нужд. 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007957">
        <w:rPr>
          <w:rFonts w:eastAsia="Calibri" w:cs="Times New Roman"/>
          <w:szCs w:val="30"/>
        </w:rPr>
        <w:t xml:space="preserve">Однако целевые исследования социально-гигиенических последствий применения воды с высоким содержанием железа для питьевых, пищевых и гигиенических целей в условиях Республики Беларусь еще не проводились. </w:t>
      </w:r>
    </w:p>
    <w:p w:rsidR="00ED403B" w:rsidRPr="00007957" w:rsidRDefault="00ED403B" w:rsidP="00ED403B">
      <w:pPr>
        <w:ind w:firstLine="709"/>
        <w:jc w:val="both"/>
        <w:rPr>
          <w:rFonts w:eastAsia="Calibri" w:cs="Times New Roman"/>
          <w:b/>
          <w:szCs w:val="30"/>
        </w:rPr>
      </w:pPr>
      <w:bookmarkStart w:id="1" w:name="Жесткость"/>
      <w:bookmarkStart w:id="2" w:name="жесткост"/>
      <w:bookmarkEnd w:id="1"/>
      <w:bookmarkEnd w:id="2"/>
      <w:r w:rsidRPr="00007957">
        <w:rPr>
          <w:rFonts w:eastAsia="Calibri" w:cs="Times New Roman"/>
          <w:b/>
          <w:szCs w:val="30"/>
        </w:rPr>
        <w:t xml:space="preserve">Марганец. </w:t>
      </w:r>
      <w:proofErr w:type="gramStart"/>
      <w:r w:rsidRPr="00007957">
        <w:rPr>
          <w:rFonts w:eastAsia="Calibri" w:cs="Times New Roman"/>
          <w:szCs w:val="30"/>
        </w:rPr>
        <w:t xml:space="preserve">ВОЗ (2017) для марганца, как и для железа, не предлагает рекомендуемую величину в питьевой воде по влиянию на  здоровье, поскольку концентрация </w:t>
      </w:r>
      <w:r w:rsidRPr="00007957">
        <w:rPr>
          <w:rFonts w:eastAsia="Calibri" w:cs="Times New Roman"/>
        </w:rPr>
        <w:t>0,4 мг/</w:t>
      </w:r>
      <w:r w:rsidRPr="00007957">
        <w:rPr>
          <w:rFonts w:eastAsia="Calibri" w:cs="Times New Roman"/>
          <w:szCs w:val="30"/>
        </w:rPr>
        <w:t>дм</w:t>
      </w:r>
      <w:r w:rsidRPr="00007957">
        <w:rPr>
          <w:rFonts w:eastAsia="Calibri" w:cs="Times New Roman"/>
          <w:szCs w:val="30"/>
          <w:vertAlign w:val="superscript"/>
        </w:rPr>
        <w:t>3</w:t>
      </w:r>
      <w:r w:rsidRPr="00007957">
        <w:rPr>
          <w:rFonts w:eastAsia="Calibri" w:cs="Times New Roman"/>
        </w:rPr>
        <w:t xml:space="preserve"> (значение для здоровья) существенно превышает порог приемлемости по </w:t>
      </w:r>
      <w:proofErr w:type="spellStart"/>
      <w:r w:rsidRPr="00007957">
        <w:rPr>
          <w:rFonts w:eastAsia="Calibri" w:cs="Times New Roman"/>
        </w:rPr>
        <w:t>органолептике</w:t>
      </w:r>
      <w:proofErr w:type="spellEnd"/>
      <w:r w:rsidRPr="00007957">
        <w:rPr>
          <w:rFonts w:eastAsia="Calibri" w:cs="Times New Roman"/>
        </w:rPr>
        <w:t xml:space="preserve"> -  0,1 мг/</w:t>
      </w:r>
      <w:r w:rsidRPr="00007957">
        <w:rPr>
          <w:rFonts w:eastAsia="Calibri" w:cs="Times New Roman"/>
          <w:szCs w:val="30"/>
        </w:rPr>
        <w:t>дм</w:t>
      </w:r>
      <w:r w:rsidRPr="00007957">
        <w:rPr>
          <w:rFonts w:eastAsia="Calibri" w:cs="Times New Roman"/>
          <w:szCs w:val="30"/>
          <w:vertAlign w:val="superscript"/>
        </w:rPr>
        <w:t>3</w:t>
      </w:r>
      <w:r w:rsidRPr="00007957">
        <w:rPr>
          <w:rFonts w:eastAsia="Calibri" w:cs="Times New Roman"/>
          <w:szCs w:val="30"/>
        </w:rPr>
        <w:t xml:space="preserve"> (п</w:t>
      </w:r>
      <w:r w:rsidRPr="00007957">
        <w:rPr>
          <w:rFonts w:eastAsia="Calibri" w:cs="Times New Roman"/>
        </w:rPr>
        <w:t>ри концентрациях  в воде свыше 0,1 мг/</w:t>
      </w:r>
      <w:r w:rsidRPr="00007957">
        <w:rPr>
          <w:rFonts w:eastAsia="Calibri" w:cs="Times New Roman"/>
          <w:szCs w:val="30"/>
        </w:rPr>
        <w:t>дм</w:t>
      </w:r>
      <w:r w:rsidRPr="00007957">
        <w:rPr>
          <w:rFonts w:eastAsia="Calibri" w:cs="Times New Roman"/>
          <w:szCs w:val="30"/>
          <w:vertAlign w:val="superscript"/>
        </w:rPr>
        <w:t>3</w:t>
      </w:r>
      <w:r w:rsidRPr="00007957">
        <w:rPr>
          <w:rFonts w:eastAsia="Calibri" w:cs="Times New Roman"/>
        </w:rPr>
        <w:t xml:space="preserve"> может вызвать нежелательный вкус в напитках и пятна сантехники и белья).</w:t>
      </w:r>
      <w:proofErr w:type="gramEnd"/>
      <w:r w:rsidRPr="00007957">
        <w:rPr>
          <w:rFonts w:eastAsia="Calibri" w:cs="Times New Roman"/>
        </w:rPr>
        <w:t xml:space="preserve"> Присутствие марганца в питьевой воде, как и железа, может привести к накоплению отложений в </w:t>
      </w:r>
      <w:r w:rsidRPr="00007957">
        <w:rPr>
          <w:rFonts w:eastAsia="Calibri" w:cs="Times New Roman"/>
        </w:rPr>
        <w:lastRenderedPageBreak/>
        <w:t>распределительной системе, даже при концентрации 0,2 мг/</w:t>
      </w:r>
      <w:r w:rsidRPr="00007957">
        <w:rPr>
          <w:rFonts w:eastAsia="Calibri" w:cs="Times New Roman"/>
          <w:szCs w:val="30"/>
        </w:rPr>
        <w:t>дм</w:t>
      </w:r>
      <w:r w:rsidRPr="00007957">
        <w:rPr>
          <w:rFonts w:eastAsia="Calibri" w:cs="Times New Roman"/>
          <w:szCs w:val="30"/>
          <w:vertAlign w:val="superscript"/>
        </w:rPr>
        <w:t>3</w:t>
      </w:r>
      <w:r w:rsidRPr="00007957">
        <w:rPr>
          <w:rFonts w:eastAsia="Calibri" w:cs="Times New Roman"/>
        </w:rPr>
        <w:t xml:space="preserve"> марганец часто образует покрытие на трубах в виде черного осадка. Однако при некоторых условиях марганец может находиться в концентрациях выше 0,1 мг/л и может оставаться в растворе в течение более длительного периода по сравнению с его обычной растворимостью в большинстве питьевых вод.</w:t>
      </w:r>
    </w:p>
    <w:p w:rsidR="00ED403B" w:rsidRPr="00007957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007957">
        <w:rPr>
          <w:rFonts w:eastAsia="Calibri" w:cs="Times New Roman"/>
          <w:szCs w:val="30"/>
        </w:rPr>
        <w:t>В условиях Беларуси при нормативе не более 0,1 (0,5) мг/дм</w:t>
      </w:r>
      <w:r w:rsidRPr="00007957">
        <w:rPr>
          <w:rFonts w:eastAsia="Calibri" w:cs="Times New Roman"/>
          <w:szCs w:val="30"/>
          <w:vertAlign w:val="superscript"/>
        </w:rPr>
        <w:t>3</w:t>
      </w:r>
      <w:r w:rsidRPr="00007957">
        <w:rPr>
          <w:rFonts w:eastAsia="Calibri" w:cs="Times New Roman"/>
          <w:szCs w:val="30"/>
        </w:rPr>
        <w:t xml:space="preserve"> фактическое содержание в подземных питьевых водах составляет среднем 0,083 мг/л, что близко к верхней границе норматива. </w:t>
      </w:r>
    </w:p>
    <w:p w:rsidR="00ED403B" w:rsidRPr="00007957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007957">
        <w:rPr>
          <w:rFonts w:eastAsia="Calibri" w:cs="Times New Roman"/>
          <w:szCs w:val="30"/>
        </w:rPr>
        <w:t>Это означает, что проблемы с более высокими, чем норматив, уровнями марганца периодически возникают, тем более</w:t>
      </w:r>
      <w:proofErr w:type="gramStart"/>
      <w:r w:rsidRPr="00007957">
        <w:rPr>
          <w:rFonts w:eastAsia="Calibri" w:cs="Times New Roman"/>
          <w:szCs w:val="30"/>
        </w:rPr>
        <w:t>,</w:t>
      </w:r>
      <w:proofErr w:type="gramEnd"/>
      <w:r w:rsidRPr="00007957">
        <w:rPr>
          <w:rFonts w:eastAsia="Calibri" w:cs="Times New Roman"/>
          <w:szCs w:val="30"/>
        </w:rPr>
        <w:t xml:space="preserve"> что для марганца характерны сезонные колебания  уровня содержания. </w:t>
      </w:r>
    </w:p>
    <w:p w:rsidR="00ED403B" w:rsidRPr="00007957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007957">
        <w:rPr>
          <w:rFonts w:eastAsia="Calibri" w:cs="Times New Roman"/>
          <w:szCs w:val="30"/>
        </w:rPr>
        <w:t xml:space="preserve">На территории республики проблем по показателям здоровья, связанным с прямым влиянием марганца питьевой воды, не отмечалось. </w:t>
      </w:r>
    </w:p>
    <w:p w:rsidR="00ED403B" w:rsidRPr="00007957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007957">
        <w:rPr>
          <w:rFonts w:eastAsia="Calibri" w:cs="Times New Roman"/>
          <w:szCs w:val="30"/>
        </w:rPr>
        <w:t xml:space="preserve">Однако, как и в случае с железом, возможно косвенное влияние на здоровье вследствие ухудшения качества жизни из-за наступающих ограничений использования воды в быту и для удовлетворения гигиенических и питьевых нужд.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color w:val="000000"/>
          <w:szCs w:val="30"/>
        </w:rPr>
      </w:pPr>
      <w:r w:rsidRPr="00007957">
        <w:rPr>
          <w:rFonts w:eastAsia="Calibri" w:cs="Times New Roman"/>
          <w:szCs w:val="30"/>
        </w:rPr>
        <w:t xml:space="preserve">Поэтому, целесообразны целевые исследования социально-гигиенических последствий применения воды с повышенным содержанием марганца для питьевых, пищевых и гигиенических целей в условиях Республики Беларусь.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b/>
          <w:color w:val="000000"/>
          <w:szCs w:val="30"/>
        </w:rPr>
        <w:t xml:space="preserve">Фториды. </w:t>
      </w:r>
      <w:r w:rsidRPr="00983CD8">
        <w:rPr>
          <w:rFonts w:eastAsia="Calibri" w:cs="Times New Roman"/>
          <w:szCs w:val="30"/>
        </w:rPr>
        <w:t xml:space="preserve"> Повышенные концентрации фтора в воде оказывают вредное воздействие на людей и животных, вызывая флюороз. Однако очень низкое его содержание также негативно сказывается на здоровье, вызывая кариес зубов. По данным ВОЗ результаты исследования </w:t>
      </w:r>
      <w:proofErr w:type="spellStart"/>
      <w:r w:rsidRPr="00983CD8">
        <w:rPr>
          <w:rFonts w:eastAsia="Calibri" w:cs="Times New Roman"/>
          <w:szCs w:val="30"/>
        </w:rPr>
        <w:t>канцерогенности</w:t>
      </w:r>
      <w:proofErr w:type="spellEnd"/>
      <w:r w:rsidRPr="00983CD8">
        <w:rPr>
          <w:rFonts w:eastAsia="Calibri" w:cs="Times New Roman"/>
          <w:szCs w:val="30"/>
        </w:rPr>
        <w:t xml:space="preserve"> фторидов пока неубедительные.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Загрязнению подземных вод фторидами способствует широкое применение фосфатных удобрений, содержащих большое количество фтора.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В республике при нормативе фторидов не более 1,5 мг/л фактическое их содержание в среднем 0,47 мг/л.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Учитывая, что НАН </w:t>
      </w:r>
      <w:r w:rsidRPr="00983CD8">
        <w:rPr>
          <w:rFonts w:eastAsia="Calibri" w:cs="Times New Roman"/>
          <w:color w:val="000000"/>
          <w:szCs w:val="30"/>
        </w:rPr>
        <w:t xml:space="preserve"> Беларуси прогнозирует тенденцию роста фторидов на водозаборах, эксплуатирующих глубокозалегающие водоносные горизонты, </w:t>
      </w:r>
      <w:r w:rsidRPr="00983CD8">
        <w:rPr>
          <w:rFonts w:eastAsia="Calibri" w:cs="Times New Roman"/>
          <w:szCs w:val="30"/>
        </w:rPr>
        <w:t xml:space="preserve">имеющая база данных о фторидах должна получить научное обеспечение. </w:t>
      </w:r>
    </w:p>
    <w:p w:rsidR="00ED403B" w:rsidRPr="007A6A2F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Именно поэтому они </w:t>
      </w:r>
      <w:r w:rsidRPr="00983CD8">
        <w:rPr>
          <w:rFonts w:eastAsia="Calibri" w:cs="Times New Roman"/>
          <w:color w:val="000000"/>
          <w:szCs w:val="30"/>
        </w:rPr>
        <w:t>должны быть включены в социально-гигиенический мониторинг в контексте исследований влияния микроэлементов в  рационе питания  на здоровье населения.</w:t>
      </w:r>
    </w:p>
    <w:p w:rsidR="00ED403B" w:rsidRPr="007A6A2F" w:rsidRDefault="00ED403B" w:rsidP="00ED403B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A2F">
        <w:rPr>
          <w:rFonts w:eastAsia="Calibri" w:cs="Times New Roman"/>
          <w:b/>
          <w:szCs w:val="30"/>
        </w:rPr>
        <w:t xml:space="preserve">Барий. </w:t>
      </w:r>
      <w:proofErr w:type="gramStart"/>
      <w:r w:rsidRPr="007A6A2F">
        <w:rPr>
          <w:rFonts w:eastAsia="Calibri" w:cs="Times New Roman"/>
          <w:szCs w:val="30"/>
        </w:rPr>
        <w:t xml:space="preserve">В настоящее время одной из актуальных проблем является повышенное </w:t>
      </w:r>
      <w:r w:rsidRPr="007A6A2F">
        <w:rPr>
          <w:rFonts w:eastAsia="Times New Roman" w:cs="Times New Roman"/>
          <w:szCs w:val="30"/>
          <w:lang w:eastAsia="ru-RU"/>
        </w:rPr>
        <w:t>относительно ПД) содержание бария в воде (0,1 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Times New Roman" w:cs="Times New Roman"/>
          <w:szCs w:val="30"/>
          <w:lang w:eastAsia="ru-RU"/>
        </w:rPr>
        <w:t xml:space="preserve"> 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Times New Roman" w:cs="Times New Roman"/>
          <w:szCs w:val="30"/>
          <w:lang w:eastAsia="ru-RU"/>
        </w:rPr>
        <w:t>) на ряде эксплуатируемых подземных водозаборов республики.</w:t>
      </w:r>
      <w:proofErr w:type="gramEnd"/>
      <w:r w:rsidRPr="007A6A2F">
        <w:rPr>
          <w:rFonts w:eastAsia="Times New Roman" w:cs="Times New Roman"/>
          <w:szCs w:val="30"/>
          <w:lang w:eastAsia="ru-RU"/>
        </w:rPr>
        <w:t xml:space="preserve"> </w:t>
      </w:r>
      <w:r w:rsidRPr="007A6A2F">
        <w:rPr>
          <w:rFonts w:eastAsia="Times New Roman" w:cs="Times New Roman"/>
          <w:szCs w:val="30"/>
          <w:lang w:eastAsia="ru-RU"/>
        </w:rPr>
        <w:lastRenderedPageBreak/>
        <w:t xml:space="preserve">Удаление избыточных количеств бария из воды практически невозможно, одним из путей решения проблемы является смешение вод из нескольких скважин, что успешно используется в крупных городах, например, Минске. В менее крупных населенных </w:t>
      </w:r>
      <w:proofErr w:type="gramStart"/>
      <w:r w:rsidRPr="007A6A2F">
        <w:rPr>
          <w:rFonts w:eastAsia="Times New Roman" w:cs="Times New Roman"/>
          <w:szCs w:val="30"/>
          <w:lang w:eastAsia="ru-RU"/>
        </w:rPr>
        <w:t>пунктов</w:t>
      </w:r>
      <w:proofErr w:type="gramEnd"/>
      <w:r w:rsidRPr="007A6A2F">
        <w:rPr>
          <w:rFonts w:eastAsia="Times New Roman" w:cs="Times New Roman"/>
          <w:szCs w:val="30"/>
          <w:lang w:eastAsia="ru-RU"/>
        </w:rPr>
        <w:t xml:space="preserve"> таким образом проблему решить не представляется возможным технически и экономически.</w:t>
      </w:r>
    </w:p>
    <w:p w:rsidR="00ED403B" w:rsidRPr="007A6A2F" w:rsidRDefault="00ED403B" w:rsidP="00ED403B">
      <w:pPr>
        <w:suppressAutoHyphens/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EC3E31">
        <w:rPr>
          <w:rFonts w:eastAsia="Times New Roman" w:cs="Times New Roman"/>
          <w:b/>
          <w:szCs w:val="30"/>
          <w:lang w:eastAsia="ru-RU"/>
        </w:rPr>
        <w:t xml:space="preserve">Барий относится к веществам 2-го класса опасности (высоко опасные вещества) </w:t>
      </w:r>
      <w:r w:rsidRPr="007A6A2F">
        <w:rPr>
          <w:rFonts w:eastAsia="Times New Roman" w:cs="Times New Roman"/>
          <w:szCs w:val="30"/>
          <w:lang w:eastAsia="ru-RU"/>
        </w:rPr>
        <w:t>и величина ПДК 0,1 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Times New Roman" w:cs="Times New Roman"/>
          <w:szCs w:val="30"/>
          <w:lang w:eastAsia="ru-RU"/>
        </w:rPr>
        <w:t xml:space="preserve"> установлена по лимитирующему санитарно-токсикологическому показателю вредности. О</w:t>
      </w:r>
      <w:r w:rsidRPr="007A6A2F">
        <w:rPr>
          <w:rFonts w:eastAsia="Times New Roman" w:cs="Times New Roman"/>
          <w:kern w:val="2"/>
          <w:szCs w:val="30"/>
          <w:lang w:eastAsia="ru-RU"/>
        </w:rPr>
        <w:t>дним из п</w:t>
      </w:r>
      <w:r w:rsidRPr="007A6A2F">
        <w:rPr>
          <w:rFonts w:eastAsia="Times New Roman" w:cs="Times New Roman"/>
          <w:szCs w:val="30"/>
          <w:lang w:eastAsia="ru-RU"/>
        </w:rPr>
        <w:t xml:space="preserve">отенциальных токсических эффектов бария на здоровье при долгосрочной экспозиции в повышенных концентрациях является риск развития </w:t>
      </w:r>
      <w:proofErr w:type="gramStart"/>
      <w:r w:rsidRPr="007A6A2F">
        <w:rPr>
          <w:rFonts w:eastAsia="Times New Roman" w:cs="Times New Roman"/>
          <w:szCs w:val="30"/>
          <w:lang w:eastAsia="ru-RU"/>
        </w:rPr>
        <w:t>сердечно-сосудистых</w:t>
      </w:r>
      <w:proofErr w:type="gramEnd"/>
      <w:r w:rsidRPr="007A6A2F">
        <w:rPr>
          <w:rFonts w:eastAsia="Times New Roman" w:cs="Times New Roman"/>
          <w:szCs w:val="30"/>
          <w:lang w:eastAsia="ru-RU"/>
        </w:rPr>
        <w:t xml:space="preserve"> заболеваний, в частности, артериальной гипертензии. </w:t>
      </w:r>
      <w:r w:rsidRPr="007A6A2F">
        <w:rPr>
          <w:rFonts w:eastAsia="Times New Roman" w:cs="Times New Roman"/>
          <w:color w:val="000000"/>
          <w:szCs w:val="30"/>
          <w:lang w:eastAsia="ru-RU"/>
        </w:rPr>
        <w:t xml:space="preserve">В экспериментах на животных установлены преимущественно </w:t>
      </w:r>
      <w:proofErr w:type="spellStart"/>
      <w:r w:rsidRPr="007A6A2F">
        <w:rPr>
          <w:rFonts w:eastAsia="Times New Roman" w:cs="Times New Roman"/>
          <w:color w:val="000000"/>
          <w:szCs w:val="30"/>
          <w:lang w:eastAsia="ru-RU"/>
        </w:rPr>
        <w:t>нефропатические</w:t>
      </w:r>
      <w:proofErr w:type="spellEnd"/>
      <w:r w:rsidRPr="007A6A2F">
        <w:rPr>
          <w:rFonts w:eastAsia="Times New Roman" w:cs="Times New Roman"/>
          <w:color w:val="000000"/>
          <w:szCs w:val="30"/>
          <w:lang w:eastAsia="ru-RU"/>
        </w:rPr>
        <w:t xml:space="preserve"> (при адекватном рационе питания) и гипертензивные эффекты (при недостатке кальция в рационе) у крыс и мышей. Данные о канцерогенных или мутагенных свойствах бария отсутствуют (ВОЗ, 2017).</w:t>
      </w:r>
    </w:p>
    <w:p w:rsidR="00ED403B" w:rsidRPr="007A6A2F" w:rsidRDefault="00ED403B" w:rsidP="00ED403B">
      <w:pPr>
        <w:suppressAutoHyphens/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7A6A2F">
        <w:rPr>
          <w:rFonts w:eastAsia="Times New Roman" w:cs="Times New Roman"/>
          <w:szCs w:val="30"/>
          <w:lang w:eastAsia="ru-RU"/>
        </w:rPr>
        <w:t>В директиве ЕС содержание бария в питьевой воде не нормируется, ПДК в минеральных водах –  1,0 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Times New Roman" w:cs="Times New Roman"/>
          <w:szCs w:val="30"/>
          <w:lang w:eastAsia="ru-RU"/>
        </w:rPr>
        <w:t xml:space="preserve">. Норматив в США – </w:t>
      </w:r>
      <w:r w:rsidRPr="007A6A2F">
        <w:rPr>
          <w:rFonts w:eastAsia="Times New Roman" w:cs="Times New Roman"/>
          <w:color w:val="000000"/>
          <w:szCs w:val="30"/>
          <w:lang w:eastAsia="ru-RU"/>
        </w:rPr>
        <w:t xml:space="preserve">2 </w:t>
      </w:r>
      <w:r w:rsidRPr="007A6A2F">
        <w:rPr>
          <w:rFonts w:eastAsia="Times New Roman" w:cs="Times New Roman"/>
          <w:szCs w:val="30"/>
          <w:lang w:eastAsia="ru-RU"/>
        </w:rPr>
        <w:t>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Times New Roman" w:cs="Times New Roman"/>
          <w:szCs w:val="30"/>
          <w:lang w:eastAsia="ru-RU"/>
        </w:rPr>
        <w:t xml:space="preserve">. </w:t>
      </w:r>
      <w:r w:rsidRPr="007A6A2F">
        <w:rPr>
          <w:rFonts w:eastAsia="Times New Roman" w:cs="Times New Roman"/>
          <w:color w:val="000000"/>
          <w:szCs w:val="30"/>
          <w:lang w:eastAsia="ru-RU"/>
        </w:rPr>
        <w:t xml:space="preserve">До 2017 г.  рекомендуемая ВОЗ величина для бария в питьевой воде составляла 0,7 </w:t>
      </w:r>
      <w:r w:rsidRPr="007A6A2F">
        <w:rPr>
          <w:rFonts w:eastAsia="Times New Roman" w:cs="Times New Roman"/>
          <w:szCs w:val="30"/>
          <w:lang w:eastAsia="ru-RU"/>
        </w:rPr>
        <w:t>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Times New Roman" w:cs="Times New Roman"/>
          <w:color w:val="000000"/>
          <w:szCs w:val="30"/>
          <w:lang w:eastAsia="ru-RU"/>
        </w:rPr>
        <w:t xml:space="preserve">, выведенная при использовании наиболее надежных из проведенных эпидемиологических исследований. </w:t>
      </w:r>
      <w:proofErr w:type="gramStart"/>
      <w:r w:rsidRPr="007A6A2F">
        <w:rPr>
          <w:rFonts w:eastAsia="Times New Roman" w:cs="Times New Roman"/>
          <w:color w:val="000000"/>
          <w:szCs w:val="30"/>
          <w:lang w:eastAsia="ru-RU"/>
        </w:rPr>
        <w:t>В 2017 году в Руководство по питьевому водоснабжению ВОЗ (4-е издание) были внесены изменения в части нормирования бария (</w:t>
      </w:r>
      <w:r w:rsidRPr="007A6A2F">
        <w:rPr>
          <w:rFonts w:eastAsia="Times New Roman" w:cs="Times New Roman"/>
          <w:szCs w:val="30"/>
          <w:lang w:eastAsia="ru-RU"/>
        </w:rPr>
        <w:t>1,3 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Times New Roman" w:cs="Times New Roman"/>
          <w:szCs w:val="30"/>
          <w:lang w:eastAsia="ru-RU"/>
        </w:rPr>
        <w:t>) на о</w:t>
      </w:r>
      <w:r w:rsidRPr="007A6A2F">
        <w:rPr>
          <w:rFonts w:eastAsia="Times New Roman" w:cs="Times New Roman"/>
          <w:color w:val="000000"/>
          <w:szCs w:val="30"/>
          <w:lang w:eastAsia="ru-RU"/>
        </w:rPr>
        <w:t>сновании исследований, обосновавших возможность применения при расчетах допущения, что с питьевой водой поступает 20 % от общего количества бария при среднесуточном употреблении воды 2 л. Допустимая суточная доза равна 0,21 мг/кг массы тела</w:t>
      </w:r>
      <w:r w:rsidRPr="007A6A2F">
        <w:rPr>
          <w:rFonts w:eastAsia="Times New Roman" w:cs="Times New Roman"/>
          <w:szCs w:val="30"/>
          <w:lang w:eastAsia="ru-RU"/>
        </w:rPr>
        <w:t>.</w:t>
      </w:r>
      <w:proofErr w:type="gramEnd"/>
    </w:p>
    <w:p w:rsidR="00ED403B" w:rsidRPr="007A6A2F" w:rsidRDefault="00ED403B" w:rsidP="00ED403B">
      <w:pPr>
        <w:suppressAutoHyphens/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7A6A2F">
        <w:rPr>
          <w:rFonts w:eastAsia="Times New Roman" w:cs="Times New Roman"/>
          <w:szCs w:val="30"/>
          <w:lang w:eastAsia="ru-RU"/>
        </w:rPr>
        <w:t xml:space="preserve">Гармонизация ПДК РБ с нормативными значениями иных стран невозможна по ряду причин. Рекомендуемые величины ВОЗ не являются обязательными и предельно допустимыми, для установления предельно допустимых величин необходимо оценить рекомендуемые значения с учетом местной или национальной экологической, социально-экономической ситуации, а также культурных традиций. </w:t>
      </w:r>
    </w:p>
    <w:p w:rsidR="00ED403B" w:rsidRPr="007A6A2F" w:rsidRDefault="00ED403B" w:rsidP="00ED403B">
      <w:pPr>
        <w:suppressAutoHyphens/>
        <w:ind w:firstLine="720"/>
        <w:jc w:val="both"/>
        <w:rPr>
          <w:rFonts w:eastAsia="Times New Roman" w:cs="Times New Roman"/>
          <w:snapToGrid w:val="0"/>
          <w:szCs w:val="30"/>
          <w:lang w:eastAsia="ru-RU"/>
        </w:rPr>
      </w:pPr>
      <w:r w:rsidRPr="007A6A2F">
        <w:rPr>
          <w:rFonts w:eastAsia="Times New Roman" w:cs="Times New Roman"/>
          <w:snapToGrid w:val="0"/>
          <w:szCs w:val="30"/>
          <w:lang w:eastAsia="ru-RU"/>
        </w:rPr>
        <w:t xml:space="preserve">Официальные статистические формы органов и учреждений, осуществляющих государственный санитарный надзор, не предполагают сбор и анализ информации о содержании бария в воде источников и питьевой воде. </w:t>
      </w:r>
      <w:r w:rsidRPr="007A6A2F">
        <w:rPr>
          <w:rFonts w:eastAsia="Times New Roman" w:cs="Times New Roman"/>
          <w:szCs w:val="30"/>
          <w:lang w:eastAsia="ru-RU"/>
        </w:rPr>
        <w:t xml:space="preserve">Информация об </w:t>
      </w:r>
      <w:r w:rsidRPr="007A6A2F">
        <w:rPr>
          <w:rFonts w:eastAsia="Times New Roman" w:cs="Times New Roman"/>
          <w:snapToGrid w:val="0"/>
          <w:szCs w:val="30"/>
          <w:lang w:eastAsia="ru-RU"/>
        </w:rPr>
        <w:t xml:space="preserve">уровнях содержания бария в источниках питьевого водоснабжения по республике, его поступления с продуктами питания, численности населения, употребляющего воду с повышенным содержанием бария, </w:t>
      </w:r>
      <w:r w:rsidRPr="007A6A2F">
        <w:rPr>
          <w:rFonts w:eastAsia="Times New Roman" w:cs="Times New Roman"/>
          <w:szCs w:val="30"/>
          <w:lang w:eastAsia="ru-RU"/>
        </w:rPr>
        <w:t>в настоящее время отсутствует</w:t>
      </w:r>
      <w:r w:rsidRPr="007A6A2F">
        <w:rPr>
          <w:rFonts w:eastAsia="Times New Roman" w:cs="Times New Roman"/>
          <w:snapToGrid w:val="0"/>
          <w:szCs w:val="30"/>
          <w:lang w:eastAsia="ru-RU"/>
        </w:rPr>
        <w:t xml:space="preserve">. </w:t>
      </w:r>
    </w:p>
    <w:p w:rsidR="00ED403B" w:rsidRPr="00B056AB" w:rsidRDefault="00ED403B" w:rsidP="00ED403B">
      <w:pPr>
        <w:suppressAutoHyphens/>
        <w:ind w:firstLine="720"/>
        <w:jc w:val="both"/>
        <w:rPr>
          <w:rFonts w:eastAsia="Times New Roman" w:cs="Times New Roman"/>
          <w:b/>
          <w:szCs w:val="30"/>
          <w:lang w:eastAsia="ru-RU"/>
        </w:rPr>
      </w:pPr>
      <w:proofErr w:type="gramStart"/>
      <w:r w:rsidRPr="007A6A2F">
        <w:rPr>
          <w:rFonts w:eastAsia="Times New Roman" w:cs="Times New Roman"/>
          <w:szCs w:val="30"/>
          <w:lang w:eastAsia="ru-RU"/>
        </w:rPr>
        <w:t xml:space="preserve">Принимая во внимание, что заболевания сердечно-сосудистой системы в Республике Беларусь находятся на 1-ом месте, а согласно </w:t>
      </w:r>
      <w:r w:rsidRPr="007A6A2F">
        <w:rPr>
          <w:rFonts w:eastAsia="Times New Roman" w:cs="Times New Roman"/>
          <w:szCs w:val="30"/>
          <w:lang w:eastAsia="ru-RU"/>
        </w:rPr>
        <w:lastRenderedPageBreak/>
        <w:t xml:space="preserve">последним отчетам ВОЗ </w:t>
      </w:r>
      <w:r w:rsidRPr="00B056AB">
        <w:rPr>
          <w:rFonts w:eastAsia="Times New Roman" w:cs="Times New Roman"/>
          <w:b/>
          <w:szCs w:val="30"/>
          <w:lang w:eastAsia="ru-RU"/>
        </w:rPr>
        <w:t>наша страна</w:t>
      </w:r>
      <w:r w:rsidRPr="007A6A2F">
        <w:rPr>
          <w:rFonts w:eastAsia="Times New Roman" w:cs="Times New Roman"/>
          <w:szCs w:val="30"/>
          <w:lang w:eastAsia="ru-RU"/>
        </w:rPr>
        <w:t xml:space="preserve"> является одним из «пионеров» в мире по смертности от ССЗ (</w:t>
      </w:r>
      <w:r w:rsidRPr="00B056AB">
        <w:rPr>
          <w:rFonts w:eastAsia="Times New Roman" w:cs="Times New Roman"/>
          <w:b/>
          <w:szCs w:val="30"/>
          <w:lang w:eastAsia="ru-RU"/>
        </w:rPr>
        <w:t>уровень смертности от ССЗ превышает среднеевропейский и среднемировой практически в 2 раза</w:t>
      </w:r>
      <w:r w:rsidRPr="007A6A2F">
        <w:rPr>
          <w:rFonts w:eastAsia="Times New Roman" w:cs="Times New Roman"/>
          <w:szCs w:val="30"/>
          <w:lang w:eastAsia="ru-RU"/>
        </w:rPr>
        <w:t>) [</w:t>
      </w:r>
      <w:r w:rsidRPr="007A6A2F">
        <w:rPr>
          <w:rFonts w:eastAsia="Times New Roman" w:cs="Times New Roman"/>
          <w:i/>
          <w:szCs w:val="30"/>
          <w:lang w:val="en-US" w:eastAsia="ru-RU"/>
        </w:rPr>
        <w:t>World</w:t>
      </w:r>
      <w:r w:rsidRPr="007A6A2F">
        <w:rPr>
          <w:rFonts w:eastAsia="Times New Roman" w:cs="Times New Roman"/>
          <w:i/>
          <w:szCs w:val="30"/>
          <w:lang w:eastAsia="ru-RU"/>
        </w:rPr>
        <w:t xml:space="preserve"> </w:t>
      </w:r>
      <w:r w:rsidRPr="007A6A2F">
        <w:rPr>
          <w:rFonts w:eastAsia="Times New Roman" w:cs="Times New Roman"/>
          <w:i/>
          <w:szCs w:val="30"/>
          <w:lang w:val="en-US" w:eastAsia="ru-RU"/>
        </w:rPr>
        <w:t>Health</w:t>
      </w:r>
      <w:r w:rsidRPr="007A6A2F">
        <w:rPr>
          <w:rFonts w:eastAsia="Times New Roman" w:cs="Times New Roman"/>
          <w:i/>
          <w:szCs w:val="30"/>
          <w:lang w:eastAsia="ru-RU"/>
        </w:rPr>
        <w:t xml:space="preserve"> </w:t>
      </w:r>
      <w:r w:rsidRPr="007A6A2F">
        <w:rPr>
          <w:rFonts w:eastAsia="Times New Roman" w:cs="Times New Roman"/>
          <w:i/>
          <w:szCs w:val="30"/>
          <w:lang w:val="en-US" w:eastAsia="ru-RU"/>
        </w:rPr>
        <w:t>Statistics</w:t>
      </w:r>
      <w:r w:rsidRPr="007A6A2F">
        <w:rPr>
          <w:rFonts w:eastAsia="Times New Roman" w:cs="Times New Roman"/>
          <w:i/>
          <w:szCs w:val="30"/>
          <w:lang w:eastAsia="ru-RU"/>
        </w:rPr>
        <w:t xml:space="preserve"> (2017)</w:t>
      </w:r>
      <w:r w:rsidRPr="007A6A2F">
        <w:rPr>
          <w:rFonts w:eastAsia="Times New Roman" w:cs="Times New Roman"/>
          <w:szCs w:val="30"/>
          <w:lang w:eastAsia="ru-RU"/>
        </w:rPr>
        <w:t xml:space="preserve">], при этом </w:t>
      </w:r>
      <w:r w:rsidRPr="007A6A2F">
        <w:rPr>
          <w:rFonts w:eastAsia="Times New Roman" w:cs="Times New Roman"/>
          <w:kern w:val="2"/>
          <w:szCs w:val="30"/>
          <w:lang w:eastAsia="ru-RU"/>
        </w:rPr>
        <w:t>большая часть населения ежедневно для питьевых целей употребляет питьевую водопроводную воду</w:t>
      </w:r>
      <w:proofErr w:type="gramEnd"/>
      <w:r w:rsidRPr="007A6A2F">
        <w:rPr>
          <w:rFonts w:eastAsia="Times New Roman" w:cs="Times New Roman"/>
          <w:szCs w:val="30"/>
          <w:lang w:eastAsia="ru-RU"/>
        </w:rPr>
        <w:t xml:space="preserve">, </w:t>
      </w:r>
      <w:r w:rsidRPr="007A6A2F">
        <w:rPr>
          <w:rFonts w:eastAsia="Times New Roman" w:cs="Times New Roman"/>
          <w:kern w:val="2"/>
          <w:szCs w:val="30"/>
          <w:lang w:eastAsia="ru-RU"/>
        </w:rPr>
        <w:t>гармонизация норматива бария в питьевой воде с ВОЗ  путем  прямого введения в 7 (13) раз менее жесткого норматива для бария в воде без проведения дополнительных исследований нецелесообразна. Кроме бария в воде источников могут присутствовать другие химические вещества, обладающие однонаправленным действием. П</w:t>
      </w:r>
      <w:r w:rsidRPr="007A6A2F">
        <w:rPr>
          <w:rFonts w:eastAsia="Times New Roman" w:cs="Times New Roman"/>
          <w:szCs w:val="30"/>
          <w:lang w:eastAsia="ru-RU"/>
        </w:rPr>
        <w:t xml:space="preserve">одобными свойствами обладает и свинец, который может поступать в воду при деструкции внутренней стенки водопроводов. </w:t>
      </w:r>
      <w:r w:rsidRPr="00B056AB">
        <w:rPr>
          <w:rFonts w:eastAsia="Times New Roman" w:cs="Times New Roman"/>
          <w:b/>
          <w:szCs w:val="30"/>
          <w:lang w:eastAsia="ru-RU"/>
        </w:rPr>
        <w:t xml:space="preserve">На развитие </w:t>
      </w:r>
      <w:proofErr w:type="gramStart"/>
      <w:r w:rsidRPr="00B056AB">
        <w:rPr>
          <w:rFonts w:eastAsia="Times New Roman" w:cs="Times New Roman"/>
          <w:b/>
          <w:szCs w:val="30"/>
          <w:lang w:eastAsia="ru-RU"/>
        </w:rPr>
        <w:t>сердечно-сосудистых</w:t>
      </w:r>
      <w:proofErr w:type="gramEnd"/>
      <w:r w:rsidRPr="00B056AB">
        <w:rPr>
          <w:rFonts w:eastAsia="Times New Roman" w:cs="Times New Roman"/>
          <w:b/>
          <w:szCs w:val="30"/>
          <w:lang w:eastAsia="ru-RU"/>
        </w:rPr>
        <w:t xml:space="preserve"> заболеваний у населения влияют общее солесодержание, жесткость, содержание отдельных элементов и их соотношение.</w:t>
      </w:r>
    </w:p>
    <w:p w:rsidR="00ED403B" w:rsidRPr="007A6A2F" w:rsidRDefault="00ED403B" w:rsidP="00ED403B">
      <w:pPr>
        <w:suppressAutoHyphens/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7A6A2F">
        <w:rPr>
          <w:rFonts w:eastAsia="Times New Roman" w:cs="Times New Roman"/>
          <w:kern w:val="2"/>
          <w:szCs w:val="30"/>
          <w:lang w:eastAsia="ru-RU"/>
        </w:rPr>
        <w:t xml:space="preserve">Таким образом, </w:t>
      </w:r>
      <w:r w:rsidRPr="007A6A2F">
        <w:rPr>
          <w:rFonts w:eastAsia="Times New Roman" w:cs="Times New Roman"/>
          <w:szCs w:val="30"/>
          <w:lang w:eastAsia="ru-RU"/>
        </w:rPr>
        <w:t>актуальными представляется</w:t>
      </w:r>
      <w:r w:rsidRPr="007A6A2F">
        <w:rPr>
          <w:rFonts w:eastAsia="Calibri" w:cs="Times New Roman"/>
          <w:szCs w:val="30"/>
        </w:rPr>
        <w:t xml:space="preserve"> проведение</w:t>
      </w:r>
      <w:r w:rsidRPr="007A6A2F">
        <w:rPr>
          <w:rFonts w:eastAsia="Times New Roman" w:cs="Times New Roman"/>
          <w:szCs w:val="30"/>
          <w:lang w:eastAsia="ru-RU"/>
        </w:rPr>
        <w:t>:</w:t>
      </w:r>
    </w:p>
    <w:p w:rsidR="00ED403B" w:rsidRPr="007A6A2F" w:rsidRDefault="00ED403B" w:rsidP="00ED403B">
      <w:pPr>
        <w:suppressAutoHyphens/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7A6A2F">
        <w:rPr>
          <w:rFonts w:eastAsia="Calibri" w:cs="Times New Roman"/>
          <w:szCs w:val="30"/>
        </w:rPr>
        <w:t>актуализации официальной  статистической отчетности по мониторингу питьевой воды по содержанию бария;</w:t>
      </w:r>
    </w:p>
    <w:p w:rsidR="00ED403B" w:rsidRPr="007A6A2F" w:rsidRDefault="00ED403B" w:rsidP="00ED403B">
      <w:pPr>
        <w:suppressAutoHyphens/>
        <w:ind w:firstLine="720"/>
        <w:jc w:val="both"/>
        <w:rPr>
          <w:rFonts w:eastAsia="Calibri" w:cs="Times New Roman"/>
          <w:szCs w:val="30"/>
        </w:rPr>
      </w:pPr>
      <w:r w:rsidRPr="007A6A2F">
        <w:rPr>
          <w:rFonts w:eastAsia="Calibri" w:cs="Times New Roman"/>
          <w:szCs w:val="30"/>
        </w:rPr>
        <w:t xml:space="preserve">оценки распространенности бария в воде источников питьевого водоснабжения республики, </w:t>
      </w:r>
    </w:p>
    <w:p w:rsidR="00ED403B" w:rsidRPr="007A6A2F" w:rsidRDefault="00ED403B" w:rsidP="00ED403B">
      <w:pPr>
        <w:suppressAutoHyphens/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7A6A2F">
        <w:rPr>
          <w:rFonts w:eastAsia="Times New Roman" w:cs="Times New Roman"/>
          <w:szCs w:val="30"/>
          <w:lang w:eastAsia="ru-RU"/>
        </w:rPr>
        <w:t>гигиенической оценки риска здоровью населения, ассоциированного с содержанием в питьевой воде бария, с учетом его комплексного поступления в организм, с научным обоснованием корректировки гигиенического норматива, учитывающего его комплексное поступление в организм.</w:t>
      </w:r>
    </w:p>
    <w:p w:rsidR="00ED403B" w:rsidRPr="00983CD8" w:rsidRDefault="00ED403B" w:rsidP="00ED403B">
      <w:pPr>
        <w:ind w:firstLine="720"/>
        <w:jc w:val="both"/>
        <w:rPr>
          <w:rFonts w:eastAsia="Calibri" w:cs="Times New Roman"/>
          <w:color w:val="000000"/>
          <w:szCs w:val="30"/>
        </w:rPr>
      </w:pPr>
      <w:r w:rsidRPr="00983CD8">
        <w:rPr>
          <w:rFonts w:eastAsia="Calibri" w:cs="Times New Roman"/>
          <w:b/>
          <w:szCs w:val="30"/>
        </w:rPr>
        <w:t xml:space="preserve">Бор. </w:t>
      </w:r>
      <w:r w:rsidRPr="00983CD8">
        <w:rPr>
          <w:rFonts w:eastAsia="Calibri" w:cs="Times New Roman"/>
          <w:szCs w:val="30"/>
        </w:rPr>
        <w:t xml:space="preserve">Проблем по показателям здоровья нет  – проведенными в республике исследованиями </w:t>
      </w:r>
      <w:r w:rsidRPr="00983CD8">
        <w:rPr>
          <w:rFonts w:eastAsia="Calibri" w:cs="Times New Roman"/>
          <w:color w:val="000000"/>
          <w:szCs w:val="30"/>
        </w:rPr>
        <w:t xml:space="preserve"> установлено, что на уровне двукратного превышения нормативов  бора неблагоприятные медико-экологические тенденции отсутствуют. </w:t>
      </w:r>
      <w:r w:rsidRPr="007A6A2F">
        <w:rPr>
          <w:rFonts w:eastAsia="Calibri" w:cs="Times New Roman"/>
        </w:rPr>
        <w:t xml:space="preserve">Следует иметь </w:t>
      </w:r>
      <w:proofErr w:type="gramStart"/>
      <w:r w:rsidRPr="007A6A2F">
        <w:rPr>
          <w:rFonts w:eastAsia="Calibri" w:cs="Times New Roman"/>
        </w:rPr>
        <w:t>ввиду</w:t>
      </w:r>
      <w:proofErr w:type="gramEnd"/>
      <w:r w:rsidRPr="007A6A2F">
        <w:rPr>
          <w:rFonts w:eastAsia="Calibri" w:cs="Times New Roman"/>
        </w:rPr>
        <w:t xml:space="preserve">, что </w:t>
      </w:r>
      <w:proofErr w:type="gramStart"/>
      <w:r w:rsidRPr="007A6A2F">
        <w:rPr>
          <w:rFonts w:eastAsia="Calibri" w:cs="Times New Roman"/>
        </w:rPr>
        <w:t>при</w:t>
      </w:r>
      <w:proofErr w:type="gramEnd"/>
      <w:r w:rsidRPr="007A6A2F">
        <w:rPr>
          <w:rFonts w:eastAsia="Calibri" w:cs="Times New Roman"/>
        </w:rPr>
        <w:t xml:space="preserve"> высоких концентрациях краткосрочное и долгосрочное пероральное воздействие бора на лабораторных животных свидетельствует о том, что он является </w:t>
      </w:r>
      <w:proofErr w:type="spellStart"/>
      <w:r w:rsidRPr="007A6A2F">
        <w:rPr>
          <w:rFonts w:eastAsia="Calibri" w:cs="Times New Roman"/>
        </w:rPr>
        <w:t>репротоксикантом</w:t>
      </w:r>
      <w:proofErr w:type="spellEnd"/>
      <w:r w:rsidRPr="007A6A2F">
        <w:rPr>
          <w:rFonts w:eastAsia="Calibri" w:cs="Times New Roman"/>
        </w:rPr>
        <w:t xml:space="preserve"> для мужских особей, вызывает нарушение развития потомства у животных.</w:t>
      </w:r>
    </w:p>
    <w:p w:rsidR="00ED403B" w:rsidRPr="007A6A2F" w:rsidRDefault="00ED403B" w:rsidP="00ED403B">
      <w:pPr>
        <w:ind w:firstLine="720"/>
        <w:jc w:val="both"/>
        <w:rPr>
          <w:rFonts w:eastAsia="Calibri" w:cs="Times New Roman"/>
          <w:color w:val="000000"/>
          <w:szCs w:val="30"/>
        </w:rPr>
      </w:pPr>
      <w:r w:rsidRPr="00983CD8">
        <w:rPr>
          <w:rFonts w:eastAsia="Calibri" w:cs="Times New Roman"/>
          <w:color w:val="000000"/>
          <w:szCs w:val="30"/>
        </w:rPr>
        <w:t>Однако и</w:t>
      </w:r>
      <w:r w:rsidRPr="00983CD8">
        <w:rPr>
          <w:rFonts w:eastAsia="Calibri" w:cs="Times New Roman"/>
          <w:szCs w:val="30"/>
        </w:rPr>
        <w:t xml:space="preserve">меется </w:t>
      </w:r>
      <w:r>
        <w:rPr>
          <w:rFonts w:eastAsia="Calibri" w:cs="Times New Roman"/>
          <w:szCs w:val="30"/>
        </w:rPr>
        <w:t>аспект, требующий дальнейшей проработки</w:t>
      </w:r>
      <w:r w:rsidRPr="00983CD8">
        <w:rPr>
          <w:rFonts w:eastAsia="Calibri" w:cs="Times New Roman"/>
          <w:szCs w:val="30"/>
        </w:rPr>
        <w:t>, связанн</w:t>
      </w:r>
      <w:r>
        <w:rPr>
          <w:rFonts w:eastAsia="Calibri" w:cs="Times New Roman"/>
          <w:szCs w:val="30"/>
        </w:rPr>
        <w:t>ый</w:t>
      </w:r>
      <w:r w:rsidRPr="00983CD8">
        <w:rPr>
          <w:rFonts w:eastAsia="Calibri" w:cs="Times New Roman"/>
          <w:szCs w:val="30"/>
        </w:rPr>
        <w:t xml:space="preserve"> с применяемой тактикой нормирования его содержания в </w:t>
      </w:r>
      <w:r>
        <w:rPr>
          <w:rFonts w:eastAsia="Calibri" w:cs="Times New Roman"/>
          <w:szCs w:val="30"/>
        </w:rPr>
        <w:t xml:space="preserve">питьевой воде, особенно он актуален для </w:t>
      </w:r>
      <w:proofErr w:type="gramStart"/>
      <w:r w:rsidRPr="00983CD8">
        <w:rPr>
          <w:rFonts w:eastAsia="Calibri" w:cs="Times New Roman"/>
          <w:szCs w:val="30"/>
        </w:rPr>
        <w:t>подземных</w:t>
      </w:r>
      <w:proofErr w:type="gramEnd"/>
      <w:r w:rsidRPr="00983CD8">
        <w:rPr>
          <w:rFonts w:eastAsia="Calibri" w:cs="Times New Roman"/>
          <w:szCs w:val="30"/>
        </w:rPr>
        <w:t xml:space="preserve"> </w:t>
      </w:r>
      <w:proofErr w:type="spellStart"/>
      <w:r w:rsidRPr="00983CD8">
        <w:rPr>
          <w:rFonts w:eastAsia="Calibri" w:cs="Times New Roman"/>
          <w:szCs w:val="30"/>
        </w:rPr>
        <w:t>водоисточник</w:t>
      </w:r>
      <w:r>
        <w:rPr>
          <w:rFonts w:eastAsia="Calibri" w:cs="Times New Roman"/>
          <w:szCs w:val="30"/>
        </w:rPr>
        <w:t>ов</w:t>
      </w:r>
      <w:proofErr w:type="spellEnd"/>
      <w:r>
        <w:rPr>
          <w:rFonts w:eastAsia="Calibri" w:cs="Times New Roman"/>
          <w:szCs w:val="30"/>
        </w:rPr>
        <w:t xml:space="preserve">. </w:t>
      </w:r>
      <w:r w:rsidRPr="00983CD8">
        <w:rPr>
          <w:rFonts w:eastAsia="Calibri" w:cs="Times New Roman"/>
          <w:szCs w:val="30"/>
        </w:rPr>
        <w:t xml:space="preserve"> </w:t>
      </w:r>
      <w:r w:rsidRPr="00983CD8">
        <w:rPr>
          <w:rFonts w:eastAsia="Calibri" w:cs="Times New Roman"/>
          <w:color w:val="000000"/>
          <w:szCs w:val="30"/>
        </w:rPr>
        <w:t xml:space="preserve">Так, норматив содержания бора 0,5 </w:t>
      </w:r>
      <w:r w:rsidRPr="007A6A2F">
        <w:rPr>
          <w:rFonts w:eastAsia="Calibri" w:cs="Times New Roman"/>
          <w:color w:val="000000"/>
          <w:szCs w:val="30"/>
        </w:rPr>
        <w:t>мг/дм</w:t>
      </w:r>
      <w:r w:rsidRPr="007A6A2F">
        <w:rPr>
          <w:rFonts w:eastAsia="Calibri" w:cs="Times New Roman"/>
          <w:color w:val="000000"/>
          <w:szCs w:val="30"/>
          <w:vertAlign w:val="superscript"/>
        </w:rPr>
        <w:t>3</w:t>
      </w:r>
      <w:r w:rsidRPr="007A6A2F">
        <w:rPr>
          <w:rFonts w:eastAsia="Calibri" w:cs="Times New Roman"/>
          <w:color w:val="000000"/>
          <w:szCs w:val="30"/>
        </w:rPr>
        <w:t xml:space="preserve"> в </w:t>
      </w:r>
      <w:r w:rsidRPr="00983CD8">
        <w:rPr>
          <w:rFonts w:eastAsia="Calibri" w:cs="Times New Roman"/>
          <w:color w:val="000000"/>
          <w:szCs w:val="30"/>
        </w:rPr>
        <w:t xml:space="preserve">Республике Беларусь был основан на результатах более ранних исследований и не отражал новых данных о </w:t>
      </w:r>
      <w:r>
        <w:rPr>
          <w:rFonts w:eastAsia="Calibri" w:cs="Times New Roman"/>
          <w:color w:val="000000"/>
          <w:szCs w:val="30"/>
        </w:rPr>
        <w:t xml:space="preserve">вкладе воды в суммарное </w:t>
      </w:r>
      <w:r w:rsidRPr="00983CD8">
        <w:rPr>
          <w:rFonts w:eastAsia="Calibri" w:cs="Times New Roman"/>
          <w:color w:val="000000"/>
          <w:szCs w:val="30"/>
        </w:rPr>
        <w:t>суточно</w:t>
      </w:r>
      <w:r>
        <w:rPr>
          <w:rFonts w:eastAsia="Calibri" w:cs="Times New Roman"/>
          <w:color w:val="000000"/>
          <w:szCs w:val="30"/>
        </w:rPr>
        <w:t>е</w:t>
      </w:r>
      <w:r w:rsidRPr="00983CD8">
        <w:rPr>
          <w:rFonts w:eastAsia="Calibri" w:cs="Times New Roman"/>
          <w:color w:val="000000"/>
          <w:szCs w:val="30"/>
        </w:rPr>
        <w:t xml:space="preserve"> по</w:t>
      </w:r>
      <w:r>
        <w:rPr>
          <w:rFonts w:eastAsia="Calibri" w:cs="Times New Roman"/>
          <w:color w:val="000000"/>
          <w:szCs w:val="30"/>
        </w:rPr>
        <w:t xml:space="preserve">ступление бора в </w:t>
      </w:r>
      <w:r w:rsidRPr="007A6A2F">
        <w:rPr>
          <w:rFonts w:eastAsia="Calibri" w:cs="Times New Roman"/>
          <w:color w:val="000000"/>
          <w:szCs w:val="30"/>
        </w:rPr>
        <w:t>организм.</w:t>
      </w:r>
    </w:p>
    <w:p w:rsidR="00ED403B" w:rsidRPr="007A6A2F" w:rsidRDefault="00ED403B" w:rsidP="00ED403B">
      <w:pPr>
        <w:ind w:firstLine="720"/>
        <w:jc w:val="both"/>
        <w:rPr>
          <w:rFonts w:eastAsia="Calibri" w:cs="Times New Roman"/>
          <w:color w:val="000000"/>
          <w:szCs w:val="30"/>
        </w:rPr>
      </w:pPr>
      <w:r w:rsidRPr="007A6A2F">
        <w:rPr>
          <w:rFonts w:eastAsia="Calibri" w:cs="Times New Roman"/>
        </w:rPr>
        <w:t>В 2009 г. ВОЗ пересмотрел норматив для бора в питьевой воде, увеличив его до 2,4</w:t>
      </w:r>
      <w:r w:rsidRPr="007A6A2F">
        <w:rPr>
          <w:rFonts w:eastAsia="Times New Roman" w:cs="Times New Roman"/>
          <w:szCs w:val="30"/>
          <w:lang w:eastAsia="ru-RU"/>
        </w:rPr>
        <w:t xml:space="preserve"> 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Times New Roman" w:cs="Times New Roman"/>
          <w:szCs w:val="30"/>
          <w:lang w:eastAsia="ru-RU"/>
        </w:rPr>
        <w:t xml:space="preserve">, на основании изучения и обоснования потенциального удельного вклада воды в суточное поступление бора в </w:t>
      </w:r>
      <w:r w:rsidRPr="007A6A2F">
        <w:rPr>
          <w:rFonts w:eastAsia="Times New Roman" w:cs="Times New Roman"/>
          <w:szCs w:val="30"/>
          <w:lang w:eastAsia="ru-RU"/>
        </w:rPr>
        <w:lastRenderedPageBreak/>
        <w:t>организм.</w:t>
      </w:r>
      <w:r w:rsidRPr="007A6A2F">
        <w:rPr>
          <w:rFonts w:eastAsia="Calibri" w:cs="Times New Roman"/>
        </w:rPr>
        <w:t xml:space="preserve"> </w:t>
      </w:r>
      <w:r w:rsidRPr="007A6A2F">
        <w:rPr>
          <w:rFonts w:eastAsia="Calibri" w:cs="Times New Roman"/>
          <w:color w:val="000000"/>
          <w:szCs w:val="30"/>
        </w:rPr>
        <w:t xml:space="preserve">На сегодняшний день в странах Европейского Союза применяется норматив 1,0 </w:t>
      </w:r>
      <w:r w:rsidRPr="007A6A2F">
        <w:rPr>
          <w:rFonts w:eastAsia="Times New Roman" w:cs="Times New Roman"/>
          <w:szCs w:val="30"/>
          <w:lang w:eastAsia="ru-RU"/>
        </w:rPr>
        <w:t>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Calibri" w:cs="Times New Roman"/>
          <w:color w:val="000000"/>
          <w:szCs w:val="30"/>
        </w:rPr>
        <w:t xml:space="preserve">. В США вообще не применяется обязательное нормирование содержания бора в питьевой воде и используется лишь рекомендуемая величина 1,0 </w:t>
      </w:r>
      <w:r w:rsidRPr="007A6A2F">
        <w:rPr>
          <w:rFonts w:eastAsia="Times New Roman" w:cs="Times New Roman"/>
          <w:szCs w:val="30"/>
          <w:lang w:eastAsia="ru-RU"/>
        </w:rPr>
        <w:t>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Calibri" w:cs="Times New Roman"/>
          <w:color w:val="000000"/>
          <w:szCs w:val="30"/>
        </w:rPr>
        <w:t>.</w:t>
      </w:r>
    </w:p>
    <w:p w:rsidR="00ED403B" w:rsidRPr="007A6A2F" w:rsidRDefault="00ED403B" w:rsidP="00ED403B">
      <w:pPr>
        <w:ind w:firstLine="720"/>
        <w:jc w:val="both"/>
        <w:rPr>
          <w:rFonts w:eastAsia="Calibri" w:cs="Times New Roman"/>
          <w:szCs w:val="30"/>
        </w:rPr>
      </w:pPr>
      <w:r w:rsidRPr="007A6A2F">
        <w:rPr>
          <w:rFonts w:eastAsia="Calibri" w:cs="Times New Roman"/>
          <w:color w:val="000000"/>
          <w:szCs w:val="30"/>
        </w:rPr>
        <w:t xml:space="preserve">На основании проведенных научных исследований с учетом </w:t>
      </w:r>
      <w:r w:rsidRPr="00983CD8">
        <w:rPr>
          <w:rFonts w:eastAsia="Calibri" w:cs="Times New Roman"/>
          <w:color w:val="000000"/>
          <w:szCs w:val="30"/>
        </w:rPr>
        <w:t>экономически</w:t>
      </w:r>
      <w:r w:rsidRPr="007A6A2F">
        <w:rPr>
          <w:rFonts w:eastAsia="Calibri" w:cs="Times New Roman"/>
          <w:color w:val="000000"/>
          <w:szCs w:val="30"/>
        </w:rPr>
        <w:t>х</w:t>
      </w:r>
      <w:r w:rsidRPr="00983CD8">
        <w:rPr>
          <w:rFonts w:eastAsia="Calibri" w:cs="Times New Roman"/>
          <w:color w:val="000000"/>
          <w:szCs w:val="30"/>
        </w:rPr>
        <w:t xml:space="preserve"> аспект</w:t>
      </w:r>
      <w:r w:rsidRPr="007A6A2F">
        <w:rPr>
          <w:rFonts w:eastAsia="Calibri" w:cs="Times New Roman"/>
          <w:color w:val="000000"/>
          <w:szCs w:val="30"/>
        </w:rPr>
        <w:t>ов</w:t>
      </w:r>
      <w:r w:rsidRPr="00983CD8">
        <w:rPr>
          <w:rFonts w:eastAsia="Calibri" w:cs="Times New Roman"/>
          <w:color w:val="000000"/>
          <w:szCs w:val="30"/>
        </w:rPr>
        <w:t xml:space="preserve"> водопользования и </w:t>
      </w:r>
      <w:r w:rsidRPr="007A6A2F">
        <w:rPr>
          <w:rFonts w:eastAsia="Calibri" w:cs="Times New Roman"/>
          <w:color w:val="000000"/>
          <w:szCs w:val="30"/>
        </w:rPr>
        <w:t xml:space="preserve">применяемых </w:t>
      </w:r>
      <w:r w:rsidRPr="00983CD8">
        <w:rPr>
          <w:rFonts w:eastAsia="Calibri" w:cs="Times New Roman"/>
          <w:color w:val="000000"/>
          <w:szCs w:val="30"/>
        </w:rPr>
        <w:t>систем водоподготовки</w:t>
      </w:r>
      <w:r w:rsidRPr="007A6A2F">
        <w:rPr>
          <w:rFonts w:eastAsia="Calibri" w:cs="Times New Roman"/>
          <w:color w:val="000000"/>
          <w:szCs w:val="30"/>
        </w:rPr>
        <w:t xml:space="preserve">, была обоснована возможность гармонизации норматива с международными требованиями до уровня 1,0 </w:t>
      </w:r>
      <w:r w:rsidRPr="007A6A2F">
        <w:rPr>
          <w:rFonts w:eastAsia="Times New Roman" w:cs="Times New Roman"/>
          <w:szCs w:val="30"/>
          <w:lang w:eastAsia="ru-RU"/>
        </w:rPr>
        <w:t>мг/дм</w:t>
      </w:r>
      <w:r w:rsidRPr="007A6A2F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7A6A2F">
        <w:rPr>
          <w:rFonts w:eastAsia="Times New Roman" w:cs="Times New Roman"/>
          <w:szCs w:val="30"/>
          <w:lang w:eastAsia="ru-RU"/>
        </w:rPr>
        <w:t xml:space="preserve"> и </w:t>
      </w:r>
      <w:r w:rsidRPr="00983CD8">
        <w:rPr>
          <w:rFonts w:eastAsia="Calibri" w:cs="Times New Roman"/>
          <w:color w:val="000000"/>
          <w:szCs w:val="30"/>
        </w:rPr>
        <w:t>внесения соответствующих изменений в действующие на территории республики г</w:t>
      </w:r>
      <w:r w:rsidRPr="00983CD8">
        <w:rPr>
          <w:rFonts w:eastAsia="Calibri" w:cs="Times New Roman"/>
          <w:szCs w:val="30"/>
        </w:rPr>
        <w:t xml:space="preserve">игиенические требования к качеству воды централизованных систем питьевого водоснабжения. </w:t>
      </w:r>
      <w:r w:rsidRPr="007A6A2F">
        <w:rPr>
          <w:rFonts w:eastAsia="Calibri" w:cs="Times New Roman"/>
          <w:szCs w:val="30"/>
        </w:rPr>
        <w:t xml:space="preserve">Также видится </w:t>
      </w:r>
      <w:proofErr w:type="gramStart"/>
      <w:r w:rsidRPr="007A6A2F">
        <w:rPr>
          <w:rFonts w:eastAsia="Calibri" w:cs="Times New Roman"/>
          <w:szCs w:val="30"/>
        </w:rPr>
        <w:t>целесообразны</w:t>
      </w:r>
      <w:proofErr w:type="gramEnd"/>
      <w:r w:rsidRPr="007A6A2F">
        <w:rPr>
          <w:rFonts w:eastAsia="Calibri" w:cs="Times New Roman"/>
          <w:szCs w:val="30"/>
        </w:rPr>
        <w:t>:</w:t>
      </w:r>
    </w:p>
    <w:p w:rsidR="00ED403B" w:rsidRPr="007A6A2F" w:rsidRDefault="00ED403B" w:rsidP="00ED403B">
      <w:pPr>
        <w:ind w:firstLine="720"/>
        <w:jc w:val="both"/>
        <w:rPr>
          <w:rFonts w:eastAsia="Calibri" w:cs="Times New Roman"/>
          <w:szCs w:val="30"/>
        </w:rPr>
      </w:pPr>
      <w:r w:rsidRPr="007A6A2F">
        <w:rPr>
          <w:rFonts w:eastAsia="Calibri" w:cs="Times New Roman"/>
          <w:szCs w:val="30"/>
        </w:rPr>
        <w:t>совершенствование мониторинга воды источников и питьевой воды в части включения данных о содержании в них бора отдельной строкой в официальные статистические формы;</w:t>
      </w:r>
    </w:p>
    <w:p w:rsidR="00ED403B" w:rsidRPr="007A6A2F" w:rsidRDefault="00ED403B" w:rsidP="00ED403B">
      <w:pPr>
        <w:ind w:firstLine="720"/>
        <w:jc w:val="both"/>
        <w:rPr>
          <w:rFonts w:eastAsia="Calibri" w:cs="Times New Roman"/>
          <w:szCs w:val="30"/>
        </w:rPr>
      </w:pPr>
      <w:r w:rsidRPr="007A6A2F">
        <w:rPr>
          <w:rFonts w:eastAsia="Calibri" w:cs="Times New Roman"/>
          <w:szCs w:val="30"/>
        </w:rPr>
        <w:t>проведение целевых оцен</w:t>
      </w:r>
      <w:r>
        <w:rPr>
          <w:rFonts w:eastAsia="Calibri" w:cs="Times New Roman"/>
          <w:szCs w:val="30"/>
        </w:rPr>
        <w:t>о</w:t>
      </w:r>
      <w:r w:rsidRPr="007A6A2F">
        <w:rPr>
          <w:rFonts w:eastAsia="Calibri" w:cs="Times New Roman"/>
          <w:szCs w:val="30"/>
        </w:rPr>
        <w:t>к рисков здоровью населения, ассоциированных с содержанием в воде бора, на республиканском и местном уровнях.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b/>
          <w:szCs w:val="30"/>
        </w:rPr>
      </w:pPr>
      <w:r w:rsidRPr="00983CD8">
        <w:rPr>
          <w:rFonts w:eastAsia="Calibri" w:cs="Times New Roman"/>
          <w:b/>
          <w:position w:val="10"/>
          <w:szCs w:val="30"/>
        </w:rPr>
        <w:t>Питьевая вода на территориях, имеющих высокий уровень антропогенного загрязнения</w:t>
      </w:r>
      <w:r w:rsidR="00C72C8C">
        <w:rPr>
          <w:rFonts w:eastAsia="Calibri" w:cs="Times New Roman"/>
          <w:b/>
          <w:position w:val="10"/>
          <w:szCs w:val="30"/>
        </w:rPr>
        <w:t>.</w:t>
      </w:r>
    </w:p>
    <w:p w:rsidR="00ED403B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Практически,  на всех пахотных землях страны, где применяются удобрения и ядохимикаты, территориях животноводческих ферм и комплексов, полях, где используется орошение животноводческими стоками, наблюдается рост содержания в подземных, главным образом, грунтовых водах ионов </w:t>
      </w:r>
      <w:r w:rsidRPr="00983CD8">
        <w:rPr>
          <w:rFonts w:eastAsia="Calibri" w:cs="Times New Roman"/>
          <w:szCs w:val="30"/>
          <w:lang w:val="en-US"/>
        </w:rPr>
        <w:t>NO</w:t>
      </w:r>
      <w:r w:rsidRPr="00983CD8">
        <w:rPr>
          <w:rFonts w:eastAsia="Calibri" w:cs="Times New Roman"/>
          <w:szCs w:val="30"/>
          <w:vertAlign w:val="subscript"/>
        </w:rPr>
        <w:t>3</w:t>
      </w:r>
      <w:r>
        <w:rPr>
          <w:rFonts w:eastAsia="Calibri" w:cs="Times New Roman"/>
          <w:szCs w:val="30"/>
          <w:vertAlign w:val="superscript"/>
        </w:rPr>
        <w:t>-</w:t>
      </w:r>
      <w:r w:rsidRPr="00983CD8">
        <w:rPr>
          <w:rFonts w:eastAsia="Calibri" w:cs="Times New Roman"/>
          <w:szCs w:val="30"/>
        </w:rPr>
        <w:t xml:space="preserve">, </w:t>
      </w:r>
      <w:proofErr w:type="spellStart"/>
      <w:r w:rsidRPr="00983CD8">
        <w:rPr>
          <w:rFonts w:eastAsia="Calibri" w:cs="Times New Roman"/>
          <w:szCs w:val="30"/>
        </w:rPr>
        <w:t>Cl</w:t>
      </w:r>
      <w:proofErr w:type="spellEnd"/>
      <w:r>
        <w:rPr>
          <w:rFonts w:eastAsia="Calibri" w:cs="Times New Roman"/>
          <w:szCs w:val="30"/>
          <w:vertAlign w:val="superscript"/>
        </w:rPr>
        <w:t>-</w:t>
      </w:r>
      <w:r w:rsidRPr="00983CD8">
        <w:rPr>
          <w:rFonts w:eastAsia="Calibri" w:cs="Times New Roman"/>
          <w:szCs w:val="30"/>
        </w:rPr>
        <w:t>, SO</w:t>
      </w:r>
      <w:r w:rsidRPr="00983CD8">
        <w:rPr>
          <w:rFonts w:eastAsia="Calibri" w:cs="Times New Roman"/>
          <w:szCs w:val="30"/>
          <w:vertAlign w:val="subscript"/>
        </w:rPr>
        <w:t>4</w:t>
      </w:r>
      <w:r w:rsidRPr="000E3943">
        <w:rPr>
          <w:rFonts w:eastAsia="Calibri" w:cs="Times New Roman"/>
          <w:szCs w:val="30"/>
          <w:vertAlign w:val="superscript"/>
        </w:rPr>
        <w:t>2-</w:t>
      </w:r>
      <w:r w:rsidRPr="00983CD8">
        <w:rPr>
          <w:rFonts w:eastAsia="Calibri" w:cs="Times New Roman"/>
          <w:szCs w:val="30"/>
        </w:rPr>
        <w:t>, K</w:t>
      </w:r>
      <w:r>
        <w:rPr>
          <w:rFonts w:eastAsia="Calibri" w:cs="Times New Roman"/>
          <w:szCs w:val="30"/>
          <w:vertAlign w:val="superscript"/>
        </w:rPr>
        <w:t>+</w:t>
      </w:r>
      <w:r w:rsidRPr="00983CD8">
        <w:rPr>
          <w:rFonts w:eastAsia="Calibri" w:cs="Times New Roman"/>
          <w:szCs w:val="30"/>
        </w:rPr>
        <w:t xml:space="preserve">, </w:t>
      </w:r>
      <w:proofErr w:type="spellStart"/>
      <w:r w:rsidRPr="00983CD8">
        <w:rPr>
          <w:rFonts w:eastAsia="Calibri" w:cs="Times New Roman"/>
          <w:szCs w:val="30"/>
        </w:rPr>
        <w:t>Na</w:t>
      </w:r>
      <w:r w:rsidRPr="000E3943">
        <w:rPr>
          <w:rFonts w:eastAsia="Calibri" w:cs="Times New Roman"/>
          <w:szCs w:val="30"/>
          <w:vertAlign w:val="superscript"/>
        </w:rPr>
        <w:t>+</w:t>
      </w:r>
      <w:proofErr w:type="spellEnd"/>
      <w:r w:rsidRPr="00983CD8">
        <w:rPr>
          <w:rFonts w:eastAsia="Calibri" w:cs="Times New Roman"/>
          <w:szCs w:val="30"/>
        </w:rPr>
        <w:t xml:space="preserve">, </w:t>
      </w:r>
      <w:r w:rsidRPr="00983CD8">
        <w:rPr>
          <w:rFonts w:eastAsia="Calibri" w:cs="Times New Roman"/>
          <w:szCs w:val="30"/>
          <w:lang w:val="en-US"/>
        </w:rPr>
        <w:t>Ca</w:t>
      </w:r>
      <w:r w:rsidRPr="000E3943">
        <w:rPr>
          <w:rFonts w:eastAsia="Calibri" w:cs="Times New Roman"/>
          <w:szCs w:val="30"/>
          <w:vertAlign w:val="superscript"/>
        </w:rPr>
        <w:t>2+</w:t>
      </w:r>
      <w:r w:rsidRPr="00983CD8">
        <w:rPr>
          <w:rFonts w:eastAsia="Calibri" w:cs="Times New Roman"/>
          <w:szCs w:val="30"/>
        </w:rPr>
        <w:t xml:space="preserve"> и некоторых других элементов, обнаруживается присутствие остаточных количеств ядохимикатов.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proofErr w:type="gramStart"/>
      <w:r w:rsidRPr="00983CD8">
        <w:rPr>
          <w:rFonts w:eastAsia="Calibri" w:cs="Times New Roman"/>
          <w:szCs w:val="30"/>
        </w:rPr>
        <w:t>Кроме того, многолетняя работа водозаборов с общей производительностью около 3 млн. м³/сутки  приводит к образованию обширных депрессионных воронок с диаметров от нескольких до десятков километров при понижениях в центре от 5-10 до 20-</w:t>
      </w:r>
      <w:smartTag w:uri="urn:schemas-microsoft-com:office:smarttags" w:element="metricconverter">
        <w:smartTagPr>
          <w:attr w:name="ProductID" w:val="60 м"/>
        </w:smartTagPr>
        <w:r w:rsidRPr="00983CD8">
          <w:rPr>
            <w:rFonts w:eastAsia="Calibri" w:cs="Times New Roman"/>
            <w:szCs w:val="30"/>
          </w:rPr>
          <w:t>60 м</w:t>
        </w:r>
      </w:smartTag>
      <w:r w:rsidRPr="00983CD8">
        <w:rPr>
          <w:rFonts w:eastAsia="Calibri" w:cs="Times New Roman"/>
          <w:szCs w:val="30"/>
        </w:rPr>
        <w:t xml:space="preserve">. При прогнозе роста водопотребления  до 6,4 млн. м³/сутки на территории республики сформируется  6 региональных депрессий,  протяженностью от 100 до 300 км.   </w:t>
      </w:r>
      <w:proofErr w:type="gramEnd"/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Образование воронок – это риск локальных загрязнений  подземных вод, так как из-за снятия гидростатического давления может происходить подтягивание к скважинам более минерализованной воды, проседание  земной коры. Особенно этот риск увеличился из-за возросшей  техногенной нагрузки на подземные воды в связи с работой крупных промышленных, добывающих, химических и других производств, животноводческих комплексов, инфильтрации стоков, переноса и осаждения газовых выбросов. Между тем, загрязнение почв, особенно рыхлых горных пород,  могут проникать на большую глубину.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lastRenderedPageBreak/>
        <w:t xml:space="preserve">Многократно увеличивается риск загрязнения питьевых грунтовых и подземных горизонтов в пределах сельских населенных пунктов и на частных застройках городов, где присоединяется коммунально-бытовое загрязнение. 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>Это особенно актуально для большинства городов – здесь износ водопроводных и канализационных сетей составляет более 50</w:t>
      </w:r>
      <w:r>
        <w:rPr>
          <w:rFonts w:eastAsia="Calibri" w:cs="Times New Roman"/>
          <w:szCs w:val="30"/>
        </w:rPr>
        <w:t> </w:t>
      </w:r>
      <w:r w:rsidRPr="00983CD8">
        <w:rPr>
          <w:rFonts w:eastAsia="Calibri" w:cs="Times New Roman"/>
          <w:szCs w:val="30"/>
        </w:rPr>
        <w:t>%, а в отдельных населенных пунктах доходит до 90</w:t>
      </w:r>
      <w:r>
        <w:rPr>
          <w:rFonts w:eastAsia="Calibri" w:cs="Times New Roman"/>
          <w:szCs w:val="30"/>
        </w:rPr>
        <w:t> </w:t>
      </w:r>
      <w:r w:rsidRPr="00983CD8">
        <w:rPr>
          <w:rFonts w:eastAsia="Calibri" w:cs="Times New Roman"/>
          <w:szCs w:val="30"/>
        </w:rPr>
        <w:t xml:space="preserve">%.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>Подавляющая часть колодцев не удовлетворяет требованиям по нитратному загрязнению и микробиологическим показателям.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>Отчетливо проявляется устойчивое антропогенное загрязнение подземных вод, эксплуатируемых групповыми водозаборами крупных городов страны, а также ведомственными скважинами промышленных и агропредприятий.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По прогнозам НАН Беларуси, проведенным на период до 2020 года,  тенденция роста загрязнения подземных вод все чаще будет проявляться в городах на групповых водозаборах. Основными загрязнителями будут выступать </w:t>
      </w:r>
      <w:r w:rsidRPr="00983CD8">
        <w:rPr>
          <w:rFonts w:eastAsia="Calibri" w:cs="Times New Roman"/>
          <w:i/>
          <w:szCs w:val="30"/>
        </w:rPr>
        <w:t>нитраты и аммоний</w:t>
      </w:r>
      <w:r w:rsidRPr="00983CD8">
        <w:rPr>
          <w:rFonts w:eastAsia="Calibri" w:cs="Times New Roman"/>
          <w:szCs w:val="30"/>
        </w:rPr>
        <w:t xml:space="preserve">. Биохимические процессы преобразования нитратов в подземных водах приводят к формированию аммонийного загрязнения, и это вид загрязнения прогнозируется одним из основных. Нитратное загрязнение будет постоянно возрастать на тех водозаборах, где эксплуатируются неглубокозалегающие водоносные горизонты, прежде всего четвертичных осложнений (водозаборы Витебска, Орши, Борисова, Жодино и др., отдельные водозаборы Минска). 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b/>
          <w:szCs w:val="30"/>
        </w:rPr>
      </w:pPr>
      <w:proofErr w:type="gramStart"/>
      <w:r w:rsidRPr="00983CD8">
        <w:rPr>
          <w:rFonts w:eastAsia="Calibri" w:cs="Times New Roman"/>
          <w:szCs w:val="30"/>
        </w:rPr>
        <w:t>На тех водозаборах, где эксплуатируются глубоко залегающие водоносные горизонты (девонских и верхнепротерозойских отложений), антропогенное загрязнение будет обнаруживаться достаточно редко, однако здесь вследствие подтягивания глубинных минерализованных вод, в том числе и в связи с образованием депрессионных воронок, будет отмечаться рост содержания хлоридов, общей жесткости и минерализации, а также повышение сверх нормативов уровней  фторидов  и бора.</w:t>
      </w:r>
      <w:r w:rsidRPr="00983CD8">
        <w:rPr>
          <w:rFonts w:eastAsia="Calibri" w:cs="Times New Roman"/>
          <w:b/>
          <w:szCs w:val="30"/>
        </w:rPr>
        <w:t xml:space="preserve"> </w:t>
      </w:r>
      <w:proofErr w:type="gramEnd"/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b/>
          <w:szCs w:val="30"/>
        </w:rPr>
        <w:t xml:space="preserve">Аммоний. </w:t>
      </w:r>
      <w:r w:rsidRPr="00983CD8">
        <w:rPr>
          <w:rFonts w:eastAsia="Calibri" w:cs="Times New Roman"/>
          <w:szCs w:val="30"/>
        </w:rPr>
        <w:t>Проблем в республике нет – при нормативе не более 2,0 мг/л фактическое содер</w:t>
      </w:r>
      <w:r>
        <w:rPr>
          <w:rFonts w:eastAsia="Calibri" w:cs="Times New Roman"/>
          <w:szCs w:val="30"/>
        </w:rPr>
        <w:t>жание в среднем 0,09-0,65 мг/л.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color w:val="000000"/>
          <w:szCs w:val="30"/>
        </w:rPr>
      </w:pPr>
      <w:r w:rsidRPr="00983CD8">
        <w:rPr>
          <w:rFonts w:eastAsia="Calibri" w:cs="Times New Roman"/>
          <w:szCs w:val="30"/>
        </w:rPr>
        <w:t xml:space="preserve">Однако, учитывая, что НАН </w:t>
      </w:r>
      <w:r w:rsidRPr="00983CD8">
        <w:rPr>
          <w:rFonts w:eastAsia="Calibri" w:cs="Times New Roman"/>
          <w:color w:val="000000"/>
          <w:szCs w:val="30"/>
        </w:rPr>
        <w:t xml:space="preserve">Беларуси прогнозируется тенденция  роста аммония на водозаборах, эксплуатирующих неглубокозалегающие водоносные горизонты, данный элемент целесообразно также включить в мониторинг в контексте необходимости социально-гигиенических исследований </w:t>
      </w:r>
      <w:r w:rsidRPr="00983CD8">
        <w:rPr>
          <w:rFonts w:eastAsia="Calibri" w:cs="Times New Roman"/>
          <w:szCs w:val="30"/>
        </w:rPr>
        <w:t>влияния загрязнений  питьевой воды на здоровье населения</w:t>
      </w:r>
      <w:r w:rsidRPr="00983CD8">
        <w:rPr>
          <w:rFonts w:eastAsia="Calibri" w:cs="Times New Roman"/>
          <w:color w:val="000000"/>
          <w:szCs w:val="30"/>
        </w:rPr>
        <w:t xml:space="preserve">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b/>
          <w:color w:val="000000"/>
          <w:szCs w:val="30"/>
        </w:rPr>
        <w:t xml:space="preserve">Хлориды. </w:t>
      </w:r>
      <w:r w:rsidRPr="00983CD8">
        <w:rPr>
          <w:rFonts w:eastAsia="Calibri" w:cs="Times New Roman"/>
          <w:szCs w:val="30"/>
        </w:rPr>
        <w:t xml:space="preserve">Проблем для Республики Беларусь нет  – при нормативе в  не более 350 мг/л. фактическое содержание в среднем 9,98 мг/л.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>Однако</w:t>
      </w:r>
      <w:proofErr w:type="gramStart"/>
      <w:r w:rsidRPr="00983CD8">
        <w:rPr>
          <w:rFonts w:eastAsia="Calibri" w:cs="Times New Roman"/>
          <w:szCs w:val="30"/>
        </w:rPr>
        <w:t>,</w:t>
      </w:r>
      <w:proofErr w:type="gramEnd"/>
      <w:r w:rsidRPr="00983CD8">
        <w:rPr>
          <w:rFonts w:eastAsia="Calibri" w:cs="Times New Roman"/>
          <w:szCs w:val="30"/>
        </w:rPr>
        <w:t xml:space="preserve"> имеющая достаточно большая база данных о хлоридах в питьевой воде в республике научно не анализировалась.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color w:val="000000"/>
          <w:szCs w:val="30"/>
        </w:rPr>
      </w:pPr>
      <w:r w:rsidRPr="00983CD8">
        <w:rPr>
          <w:rFonts w:eastAsia="Calibri" w:cs="Times New Roman"/>
          <w:szCs w:val="30"/>
        </w:rPr>
        <w:lastRenderedPageBreak/>
        <w:t xml:space="preserve">Учитывая, что НАН </w:t>
      </w:r>
      <w:r w:rsidRPr="00983CD8">
        <w:rPr>
          <w:rFonts w:eastAsia="Calibri" w:cs="Times New Roman"/>
          <w:color w:val="000000"/>
          <w:szCs w:val="30"/>
        </w:rPr>
        <w:t xml:space="preserve">Беларуси прогнозируется тенденция роста аммония на водозаборах, эксплуатирующих глубокозалегающие водоносные горизонты, данный элемент должен быть включен в социально-гигиенический мониторинг  в контексте </w:t>
      </w:r>
      <w:proofErr w:type="gramStart"/>
      <w:r w:rsidRPr="00983CD8">
        <w:rPr>
          <w:rFonts w:eastAsia="Calibri" w:cs="Times New Roman"/>
          <w:color w:val="000000"/>
          <w:szCs w:val="30"/>
        </w:rPr>
        <w:t>исследований влияния микроэлементного состава рациона питания</w:t>
      </w:r>
      <w:proofErr w:type="gramEnd"/>
      <w:r w:rsidRPr="00983CD8">
        <w:rPr>
          <w:rFonts w:eastAsia="Calibri" w:cs="Times New Roman"/>
          <w:color w:val="000000"/>
          <w:szCs w:val="30"/>
        </w:rPr>
        <w:t xml:space="preserve"> и питья на здоровье населения.</w:t>
      </w:r>
    </w:p>
    <w:p w:rsidR="00C72C8C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b/>
          <w:szCs w:val="30"/>
        </w:rPr>
        <w:t>Общая жесткость и минерализация.</w:t>
      </w:r>
      <w:r w:rsidRPr="00983CD8">
        <w:rPr>
          <w:rFonts w:eastAsia="Calibri" w:cs="Times New Roman"/>
          <w:szCs w:val="30"/>
        </w:rPr>
        <w:t xml:space="preserve">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color w:val="000000"/>
          <w:szCs w:val="30"/>
        </w:rPr>
      </w:pPr>
      <w:r w:rsidRPr="00983CD8">
        <w:rPr>
          <w:rFonts w:eastAsia="Calibri" w:cs="Times New Roman"/>
          <w:szCs w:val="30"/>
        </w:rPr>
        <w:t xml:space="preserve">Ряд  эпидемиологических исследований выявляют статистически значимую зависимость между жесткостью питьевой воды и </w:t>
      </w:r>
      <w:proofErr w:type="gramStart"/>
      <w:r w:rsidRPr="00983CD8">
        <w:rPr>
          <w:rFonts w:eastAsia="Calibri" w:cs="Times New Roman"/>
          <w:szCs w:val="30"/>
        </w:rPr>
        <w:t>сердечно-сосудистыми</w:t>
      </w:r>
      <w:proofErr w:type="gramEnd"/>
      <w:r w:rsidRPr="00983CD8">
        <w:rPr>
          <w:rFonts w:eastAsia="Calibri" w:cs="Times New Roman"/>
          <w:szCs w:val="30"/>
        </w:rPr>
        <w:t xml:space="preserve"> заболеваниями. Также известно, что очень мягкая вода несет отрицательный эффект для общего баланса минеральных веществ в организме.</w:t>
      </w:r>
      <w:r w:rsidRPr="00983CD8">
        <w:rPr>
          <w:rFonts w:eastAsia="Calibri" w:cs="Times New Roman"/>
          <w:color w:val="000000"/>
          <w:szCs w:val="30"/>
        </w:rPr>
        <w:t xml:space="preserve"> </w:t>
      </w:r>
    </w:p>
    <w:p w:rsidR="00ED403B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С точки зрения выполнения гигиенического норматива не более 7,0 (10) </w:t>
      </w:r>
      <w:proofErr w:type="spellStart"/>
      <w:r w:rsidRPr="00983CD8">
        <w:rPr>
          <w:rFonts w:eastAsia="Calibri" w:cs="Times New Roman"/>
          <w:szCs w:val="30"/>
        </w:rPr>
        <w:t>ммоль</w:t>
      </w:r>
      <w:proofErr w:type="spellEnd"/>
      <w:r w:rsidRPr="00983CD8">
        <w:rPr>
          <w:rFonts w:eastAsia="Calibri" w:cs="Times New Roman"/>
          <w:szCs w:val="30"/>
        </w:rPr>
        <w:t xml:space="preserve">/л проблем </w:t>
      </w:r>
      <w:proofErr w:type="gramStart"/>
      <w:r w:rsidRPr="00983CD8">
        <w:rPr>
          <w:rFonts w:eastAsia="Calibri" w:cs="Times New Roman"/>
          <w:szCs w:val="30"/>
        </w:rPr>
        <w:t>для</w:t>
      </w:r>
      <w:proofErr w:type="gramEnd"/>
      <w:r w:rsidRPr="00983CD8">
        <w:rPr>
          <w:rFonts w:eastAsia="Calibri" w:cs="Times New Roman"/>
          <w:szCs w:val="30"/>
        </w:rPr>
        <w:t xml:space="preserve"> Республике Беларусь нет – фактическое содерж</w:t>
      </w:r>
      <w:r>
        <w:rPr>
          <w:rFonts w:eastAsia="Calibri" w:cs="Times New Roman"/>
          <w:szCs w:val="30"/>
        </w:rPr>
        <w:t xml:space="preserve">ание в среднем 5,4-5,9 </w:t>
      </w:r>
      <w:proofErr w:type="spellStart"/>
      <w:r>
        <w:rPr>
          <w:rFonts w:eastAsia="Calibri" w:cs="Times New Roman"/>
          <w:szCs w:val="30"/>
        </w:rPr>
        <w:t>ммоль</w:t>
      </w:r>
      <w:proofErr w:type="spellEnd"/>
      <w:r>
        <w:rPr>
          <w:rFonts w:eastAsia="Calibri" w:cs="Times New Roman"/>
          <w:szCs w:val="30"/>
        </w:rPr>
        <w:t xml:space="preserve">/л.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color w:val="000000"/>
          <w:szCs w:val="30"/>
        </w:rPr>
      </w:pPr>
      <w:r>
        <w:rPr>
          <w:rFonts w:eastAsia="Calibri" w:cs="Times New Roman"/>
          <w:szCs w:val="30"/>
        </w:rPr>
        <w:t>Однако прослеживаются отрицательные тенденции в повышении уровня жесткости воды и общей минерализации, что требует дополнительного внимания органов и учреждений, осуществляющий государственный санитарный надзор, даже если превышений гигиенических нормативов еще не отмечается.</w:t>
      </w:r>
    </w:p>
    <w:p w:rsidR="00C72C8C" w:rsidRDefault="00ED403B" w:rsidP="00ED403B">
      <w:pPr>
        <w:ind w:firstLine="709"/>
        <w:jc w:val="both"/>
        <w:rPr>
          <w:rFonts w:eastAsia="Calibri" w:cs="Times New Roman"/>
          <w:b/>
          <w:szCs w:val="30"/>
        </w:rPr>
      </w:pPr>
      <w:r w:rsidRPr="00983CD8">
        <w:rPr>
          <w:rFonts w:eastAsia="Calibri" w:cs="Times New Roman"/>
          <w:b/>
          <w:szCs w:val="30"/>
        </w:rPr>
        <w:t xml:space="preserve">Нитраты.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Руководствами ВОЗ по контролю качества питьевой воды не приводятся данные о возможности прямого отравления нитратами через питьевую воду. Лишь констатируется, что существует беспокойство по поводу повышения риска рака для человека, но не напрямую от самих нитратов, а в результате эндогенного и экзогенного образования </w:t>
      </w:r>
      <w:r w:rsidRPr="00983CD8">
        <w:rPr>
          <w:rFonts w:eastAsia="Calibri" w:cs="Times New Roman"/>
          <w:szCs w:val="30"/>
          <w:lang w:val="en-US"/>
        </w:rPr>
        <w:t>N</w:t>
      </w:r>
      <w:r w:rsidRPr="00983CD8">
        <w:rPr>
          <w:rFonts w:eastAsia="Calibri" w:cs="Times New Roman"/>
          <w:szCs w:val="30"/>
        </w:rPr>
        <w:t>-</w:t>
      </w:r>
      <w:proofErr w:type="spellStart"/>
      <w:r w:rsidRPr="00983CD8">
        <w:rPr>
          <w:rFonts w:eastAsia="Calibri" w:cs="Times New Roman"/>
          <w:szCs w:val="30"/>
        </w:rPr>
        <w:t>нитрозосоединений</w:t>
      </w:r>
      <w:proofErr w:type="spellEnd"/>
      <w:r w:rsidRPr="00983CD8">
        <w:rPr>
          <w:rFonts w:eastAsia="Calibri" w:cs="Times New Roman"/>
          <w:szCs w:val="30"/>
        </w:rPr>
        <w:t xml:space="preserve">, многие из которых являются канцерогенами.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r w:rsidRPr="00983CD8">
        <w:rPr>
          <w:rFonts w:eastAsia="Calibri" w:cs="Times New Roman"/>
          <w:szCs w:val="30"/>
        </w:rPr>
        <w:t xml:space="preserve">В этом же контексте ВОЗ с целью недопущения  </w:t>
      </w:r>
      <w:proofErr w:type="spellStart"/>
      <w:r w:rsidRPr="00983CD8">
        <w:rPr>
          <w:rFonts w:eastAsia="Calibri" w:cs="Times New Roman"/>
          <w:szCs w:val="30"/>
        </w:rPr>
        <w:t>метгемоглобинемии</w:t>
      </w:r>
      <w:proofErr w:type="spellEnd"/>
      <w:r>
        <w:rPr>
          <w:rFonts w:eastAsia="Calibri" w:cs="Times New Roman"/>
          <w:szCs w:val="30"/>
        </w:rPr>
        <w:t xml:space="preserve"> в детей грудного возраста</w:t>
      </w:r>
      <w:r w:rsidRPr="00983CD8">
        <w:rPr>
          <w:rFonts w:eastAsia="Calibri" w:cs="Times New Roman"/>
          <w:szCs w:val="30"/>
        </w:rPr>
        <w:t xml:space="preserve"> подтверждает рекомендуемую величину содержания нитратов в питьевой воде в количестве 50 мг/л. 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proofErr w:type="gramStart"/>
      <w:r w:rsidRPr="00983CD8">
        <w:rPr>
          <w:rFonts w:eastAsia="Calibri" w:cs="Times New Roman"/>
          <w:szCs w:val="30"/>
        </w:rPr>
        <w:t xml:space="preserve">Для Республики Беларусь характерны от высоких до очень высоких (по сравнению с нормативом 45 мг/л) уровни содержания нитратов в воде шахтных колодцев.  </w:t>
      </w:r>
      <w:proofErr w:type="gramEnd"/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szCs w:val="30"/>
        </w:rPr>
      </w:pPr>
      <w:proofErr w:type="gramStart"/>
      <w:r w:rsidRPr="00983CD8">
        <w:rPr>
          <w:rFonts w:eastAsia="Calibri" w:cs="Times New Roman"/>
          <w:szCs w:val="30"/>
        </w:rPr>
        <w:t xml:space="preserve">По данным лабораторных исследований, проведенных </w:t>
      </w:r>
      <w:r w:rsidRPr="00350D79">
        <w:rPr>
          <w:rFonts w:eastAsia="Calibri" w:cs="Times New Roman"/>
          <w:szCs w:val="30"/>
        </w:rPr>
        <w:t xml:space="preserve">учреждениями, осуществляющими государственный санитарный надзор, </w:t>
      </w:r>
      <w:r w:rsidRPr="00983CD8">
        <w:rPr>
          <w:rFonts w:eastAsia="Calibri" w:cs="Times New Roman"/>
          <w:szCs w:val="30"/>
        </w:rPr>
        <w:t xml:space="preserve"> в 20</w:t>
      </w:r>
      <w:r w:rsidRPr="00350D79">
        <w:rPr>
          <w:rFonts w:eastAsia="Calibri" w:cs="Times New Roman"/>
          <w:szCs w:val="30"/>
        </w:rPr>
        <w:t>18 </w:t>
      </w:r>
      <w:r w:rsidRPr="00983CD8">
        <w:rPr>
          <w:rFonts w:eastAsia="Calibri" w:cs="Times New Roman"/>
          <w:szCs w:val="30"/>
        </w:rPr>
        <w:t>г.</w:t>
      </w:r>
      <w:r w:rsidRPr="00350D79">
        <w:rPr>
          <w:rFonts w:eastAsia="Calibri" w:cs="Times New Roman"/>
          <w:szCs w:val="30"/>
        </w:rPr>
        <w:t xml:space="preserve"> по республике</w:t>
      </w:r>
      <w:r w:rsidRPr="00983CD8">
        <w:rPr>
          <w:rFonts w:eastAsia="Calibri" w:cs="Times New Roman"/>
          <w:szCs w:val="30"/>
        </w:rPr>
        <w:t xml:space="preserve"> содержание нитратов в воде </w:t>
      </w:r>
      <w:r w:rsidRPr="00350D79">
        <w:rPr>
          <w:rFonts w:eastAsia="Calibri" w:cs="Times New Roman"/>
          <w:szCs w:val="30"/>
        </w:rPr>
        <w:t>колодцев превышало ПДК в 25,8</w:t>
      </w:r>
      <w:r w:rsidRPr="00350D79">
        <w:t> </w:t>
      </w:r>
      <w:r w:rsidRPr="00983CD8">
        <w:rPr>
          <w:rFonts w:eastAsia="Calibri" w:cs="Times New Roman"/>
          <w:szCs w:val="30"/>
        </w:rPr>
        <w:t>% проб</w:t>
      </w:r>
      <w:r w:rsidRPr="00350D79">
        <w:rPr>
          <w:rFonts w:eastAsia="Calibri" w:cs="Times New Roman"/>
          <w:szCs w:val="30"/>
        </w:rPr>
        <w:t>, в том числе, в Брестской области в 40,9% проб, Гомельской– 34,1%, Гродненской – 46,1%, Минской – 30,5% при среднереспубликанском уровне – 25,8%. Большинство несоответствующих  проб воды по содержанию нитратов (64,6 %) находилось в пределах до 2 ПДК (до 90</w:t>
      </w:r>
      <w:proofErr w:type="gramEnd"/>
      <w:r w:rsidRPr="00350D79">
        <w:rPr>
          <w:rFonts w:eastAsia="Calibri" w:cs="Times New Roman"/>
          <w:szCs w:val="30"/>
        </w:rPr>
        <w:t xml:space="preserve"> мг/дм</w:t>
      </w:r>
      <w:r w:rsidRPr="00350D79">
        <w:rPr>
          <w:rFonts w:eastAsia="Calibri" w:cs="Times New Roman"/>
          <w:szCs w:val="30"/>
          <w:vertAlign w:val="superscript"/>
        </w:rPr>
        <w:t>3</w:t>
      </w:r>
      <w:r w:rsidRPr="00350D79">
        <w:rPr>
          <w:rFonts w:eastAsia="Calibri" w:cs="Times New Roman"/>
          <w:szCs w:val="30"/>
        </w:rPr>
        <w:t>), 21,6 % проб – от 2 до 3 ПДК (90-135 мг/дм</w:t>
      </w:r>
      <w:r w:rsidRPr="00350D79">
        <w:rPr>
          <w:rFonts w:eastAsia="Calibri" w:cs="Times New Roman"/>
          <w:szCs w:val="30"/>
          <w:vertAlign w:val="superscript"/>
        </w:rPr>
        <w:t>3</w:t>
      </w:r>
      <w:r w:rsidRPr="00350D79">
        <w:rPr>
          <w:rFonts w:eastAsia="Calibri" w:cs="Times New Roman"/>
          <w:szCs w:val="30"/>
        </w:rPr>
        <w:t>), 10,3 % - от 2 до 5 ПДК (135-225 мг/дм</w:t>
      </w:r>
      <w:r w:rsidRPr="00350D79">
        <w:rPr>
          <w:rFonts w:eastAsia="Calibri" w:cs="Times New Roman"/>
          <w:szCs w:val="30"/>
          <w:vertAlign w:val="superscript"/>
        </w:rPr>
        <w:t>3</w:t>
      </w:r>
      <w:r w:rsidRPr="00350D79">
        <w:rPr>
          <w:rFonts w:eastAsia="Calibri" w:cs="Times New Roman"/>
          <w:szCs w:val="30"/>
        </w:rPr>
        <w:t xml:space="preserve">) и только </w:t>
      </w:r>
      <w:r w:rsidRPr="00350D79">
        <w:rPr>
          <w:rFonts w:eastAsia="Calibri" w:cs="Times New Roman"/>
          <w:szCs w:val="30"/>
        </w:rPr>
        <w:lastRenderedPageBreak/>
        <w:t>3,5 % нестандартных проб содержание нитратов было более 5 ПДК (225 мг/дм</w:t>
      </w:r>
      <w:r w:rsidRPr="00350D79">
        <w:rPr>
          <w:rFonts w:eastAsia="Calibri" w:cs="Times New Roman"/>
          <w:szCs w:val="30"/>
          <w:vertAlign w:val="superscript"/>
        </w:rPr>
        <w:t>3</w:t>
      </w:r>
      <w:r w:rsidRPr="00350D79">
        <w:rPr>
          <w:rFonts w:eastAsia="Calibri" w:cs="Times New Roman"/>
          <w:szCs w:val="30"/>
        </w:rPr>
        <w:t>).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i/>
          <w:szCs w:val="30"/>
        </w:rPr>
      </w:pPr>
      <w:r w:rsidRPr="00983CD8">
        <w:rPr>
          <w:rFonts w:eastAsia="Calibri" w:cs="Times New Roman"/>
          <w:i/>
          <w:szCs w:val="30"/>
        </w:rPr>
        <w:t xml:space="preserve">Справка. В Республике Беларусь также проводились научные оценки влиянии питьевой воды колодцев на здоровье населения. Пищевые отравления, связанные с потреблением воды из колодцев, загрязненных нитратами, в республике не регистрировались.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i/>
          <w:szCs w:val="30"/>
        </w:rPr>
      </w:pPr>
      <w:r w:rsidRPr="00983CD8">
        <w:rPr>
          <w:rFonts w:eastAsia="Calibri" w:cs="Times New Roman"/>
          <w:i/>
          <w:szCs w:val="30"/>
        </w:rPr>
        <w:t xml:space="preserve">При изучении влияния употребления колодезной воды с высоким содержанием нитратов на общую заболеваемость применялась методика оценки дозовых рисков и допустимых лимитирующих концентраций </w:t>
      </w:r>
      <w:proofErr w:type="spellStart"/>
      <w:r w:rsidRPr="00983CD8">
        <w:rPr>
          <w:rFonts w:eastAsia="Calibri" w:cs="Times New Roman"/>
          <w:i/>
          <w:szCs w:val="30"/>
        </w:rPr>
        <w:t>ксенобиотиков</w:t>
      </w:r>
      <w:proofErr w:type="spellEnd"/>
      <w:r w:rsidRPr="00983CD8">
        <w:rPr>
          <w:rFonts w:eastAsia="Calibri" w:cs="Times New Roman"/>
          <w:i/>
          <w:szCs w:val="30"/>
        </w:rPr>
        <w:t xml:space="preserve"> в окружающей среде. В результате  было установлено, что повышенный риск возникновения заболеваний, связанных с потреблением воды с содержанием нитратов, наблюдается только у детей при употреблении  воды с содержанием нитратов свыше 135 мг/л. При концентрации от 45- до 135 мг/л дозовый риск для детей является невысоким.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i/>
          <w:szCs w:val="30"/>
        </w:rPr>
      </w:pPr>
      <w:r w:rsidRPr="00983CD8">
        <w:rPr>
          <w:rFonts w:eastAsia="Calibri" w:cs="Times New Roman"/>
          <w:i/>
          <w:szCs w:val="30"/>
        </w:rPr>
        <w:t xml:space="preserve">Для взрослых даже при потреблении воды с концентрацией нитратов выше 135 мг/л дозовый риск расценивался  как невысокий. Это было подтверждено и результатами изучения заболеваемости взрослого и детского населения:  рост заболеваемости в связи с потреблением воды,  содержащей нитраты выше </w:t>
      </w:r>
      <w:proofErr w:type="gramStart"/>
      <w:r w:rsidRPr="00983CD8">
        <w:rPr>
          <w:rFonts w:eastAsia="Calibri" w:cs="Times New Roman"/>
          <w:i/>
          <w:szCs w:val="30"/>
        </w:rPr>
        <w:t>гигиенических</w:t>
      </w:r>
      <w:proofErr w:type="gramEnd"/>
      <w:r w:rsidRPr="00983CD8">
        <w:rPr>
          <w:rFonts w:eastAsia="Calibri" w:cs="Times New Roman"/>
          <w:i/>
          <w:szCs w:val="30"/>
        </w:rPr>
        <w:t xml:space="preserve">  норматив, не установлен.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i/>
          <w:szCs w:val="30"/>
        </w:rPr>
      </w:pPr>
      <w:r w:rsidRPr="00983CD8">
        <w:rPr>
          <w:rFonts w:eastAsia="Calibri" w:cs="Times New Roman"/>
          <w:i/>
          <w:szCs w:val="30"/>
        </w:rPr>
        <w:t>В тоже время, проведенные исследования касались только воды шахтных колодцев. Поэтому, с учетом прогнозов НАН Беларуси об увеличении нитратов в подземных водах неглубоко залегающих горизонтов, республика нуждается в новых целевых социально-гигиенических исследованиях влиянии на здоровье нитратного загрязнения всей воды, потребляемой населением</w:t>
      </w:r>
      <w:r>
        <w:rPr>
          <w:rFonts w:eastAsia="Calibri" w:cs="Times New Roman"/>
          <w:i/>
          <w:szCs w:val="30"/>
        </w:rPr>
        <w:t xml:space="preserve"> на территориальном уровне</w:t>
      </w:r>
      <w:r w:rsidRPr="00983CD8">
        <w:rPr>
          <w:rFonts w:eastAsia="Calibri" w:cs="Times New Roman"/>
          <w:i/>
          <w:szCs w:val="30"/>
        </w:rPr>
        <w:t>.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</w:rPr>
      </w:pPr>
      <w:r w:rsidRPr="00983CD8">
        <w:rPr>
          <w:rFonts w:eastAsia="Calibri" w:cs="Times New Roman"/>
        </w:rPr>
        <w:t>Учитывая интенсификацию развития сельского хозяйства, «нитратная нагрузка» на незащищенные водоносные горизонты будет только возрастать, в связи с чем, решением основной для сельского водоснабжения проблемы является поэтапный переход на подземные источники и строительство централизованных систем водоснабжения.</w:t>
      </w:r>
    </w:p>
    <w:p w:rsidR="00ED403B" w:rsidRDefault="00ED403B" w:rsidP="00ED403B">
      <w:pPr>
        <w:ind w:firstLine="709"/>
        <w:jc w:val="both"/>
        <w:rPr>
          <w:rFonts w:eastAsia="Calibri" w:cs="Times New Roman"/>
        </w:rPr>
      </w:pPr>
      <w:r w:rsidRPr="00983CD8">
        <w:rPr>
          <w:rFonts w:eastAsia="Calibri" w:cs="Times New Roman"/>
        </w:rPr>
        <w:t xml:space="preserve">В этой связи актуальной для Республики Беларусь проблемой является поэтапный переход сельского водоснабжения на </w:t>
      </w:r>
      <w:r>
        <w:rPr>
          <w:rFonts w:eastAsia="Calibri" w:cs="Times New Roman"/>
        </w:rPr>
        <w:t xml:space="preserve">водоснабжение из </w:t>
      </w:r>
      <w:r w:rsidRPr="00983CD8">
        <w:rPr>
          <w:rFonts w:eastAsia="Calibri" w:cs="Times New Roman"/>
        </w:rPr>
        <w:t xml:space="preserve">централизованных систем  </w:t>
      </w:r>
      <w:proofErr w:type="spellStart"/>
      <w:r w:rsidRPr="00983CD8">
        <w:rPr>
          <w:rFonts w:eastAsia="Calibri" w:cs="Times New Roman"/>
        </w:rPr>
        <w:t>водораспределения</w:t>
      </w:r>
      <w:proofErr w:type="spellEnd"/>
      <w:r>
        <w:rPr>
          <w:rFonts w:eastAsia="Calibri" w:cs="Times New Roman"/>
        </w:rPr>
        <w:t>, предполагая их строительство.</w:t>
      </w:r>
    </w:p>
    <w:p w:rsidR="009645E4" w:rsidRDefault="00ED403B" w:rsidP="00ED403B">
      <w:pPr>
        <w:ind w:firstLine="709"/>
        <w:jc w:val="both"/>
        <w:rPr>
          <w:rFonts w:eastAsia="Calibri" w:cs="Times New Roman"/>
        </w:rPr>
      </w:pPr>
      <w:r w:rsidRPr="00350D79">
        <w:rPr>
          <w:rFonts w:eastAsia="Calibri" w:cs="Times New Roman"/>
          <w:b/>
          <w:i/>
        </w:rPr>
        <w:t>Побочные продукты дезинфекции.</w:t>
      </w:r>
      <w:r>
        <w:rPr>
          <w:rFonts w:eastAsia="Calibri" w:cs="Times New Roman"/>
        </w:rPr>
        <w:t xml:space="preserve"> </w:t>
      </w:r>
    </w:p>
    <w:p w:rsidR="00ED403B" w:rsidRPr="00350D79" w:rsidRDefault="00ED403B" w:rsidP="00ED403B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Одним из аспектов, требующих пристального внимания, является присутствие в питьевой воде побочных продуктов дезинфекции вследствие применения </w:t>
      </w:r>
      <w:proofErr w:type="spellStart"/>
      <w:r>
        <w:rPr>
          <w:rFonts w:eastAsia="Calibri" w:cs="Times New Roman"/>
        </w:rPr>
        <w:t>реагентных</w:t>
      </w:r>
      <w:proofErr w:type="spellEnd"/>
      <w:r>
        <w:rPr>
          <w:rFonts w:eastAsia="Calibri" w:cs="Times New Roman"/>
        </w:rPr>
        <w:t xml:space="preserve"> методов обеззараживания воды из поверхностных источников водоснабжения (например,  </w:t>
      </w:r>
      <w:proofErr w:type="spellStart"/>
      <w:r>
        <w:rPr>
          <w:rFonts w:eastAsia="Calibri" w:cs="Times New Roman"/>
        </w:rPr>
        <w:t>тригалометаны</w:t>
      </w:r>
      <w:proofErr w:type="spellEnd"/>
      <w:r>
        <w:rPr>
          <w:rFonts w:eastAsia="Calibri" w:cs="Times New Roman"/>
        </w:rPr>
        <w:t xml:space="preserve"> при применении хлорирования). Присутствие их в воде в количествах, </w:t>
      </w:r>
      <w:r>
        <w:rPr>
          <w:rFonts w:eastAsia="Calibri" w:cs="Times New Roman"/>
        </w:rPr>
        <w:lastRenderedPageBreak/>
        <w:t xml:space="preserve">даже не превышающих ПДК, потенциально повышает риски развития отдаленных отрицательных эффектов на организм (канцерогенный потенциал, </w:t>
      </w:r>
      <w:proofErr w:type="spellStart"/>
      <w:r>
        <w:rPr>
          <w:rFonts w:eastAsia="Calibri" w:cs="Times New Roman"/>
        </w:rPr>
        <w:t>репротоксичность</w:t>
      </w:r>
      <w:proofErr w:type="spellEnd"/>
      <w:r>
        <w:rPr>
          <w:rFonts w:eastAsia="Calibri" w:cs="Times New Roman"/>
        </w:rPr>
        <w:t xml:space="preserve">). В этой связи с учетом международных тенденций требуется совершенствование (ужесточение) </w:t>
      </w:r>
      <w:r w:rsidRPr="00350D79">
        <w:rPr>
          <w:rFonts w:eastAsia="Calibri" w:cs="Times New Roman"/>
        </w:rPr>
        <w:t xml:space="preserve">подходов  к гигиеническому нормированию </w:t>
      </w:r>
      <w:r>
        <w:rPr>
          <w:rFonts w:eastAsia="Calibri" w:cs="Times New Roman"/>
        </w:rPr>
        <w:t xml:space="preserve">данной группы </w:t>
      </w:r>
      <w:r w:rsidRPr="00350D79">
        <w:rPr>
          <w:rFonts w:eastAsia="Calibri" w:cs="Times New Roman"/>
        </w:rPr>
        <w:t xml:space="preserve">химических веществ в питьевой воде, учитывающих множественность путей поступления в организм из воды </w:t>
      </w:r>
      <w:r>
        <w:rPr>
          <w:rFonts w:eastAsia="Calibri" w:cs="Times New Roman"/>
        </w:rPr>
        <w:t xml:space="preserve">(перорально при питье воды, </w:t>
      </w:r>
      <w:proofErr w:type="spellStart"/>
      <w:r>
        <w:rPr>
          <w:rFonts w:eastAsia="Calibri" w:cs="Times New Roman"/>
        </w:rPr>
        <w:t>ингаляционно</w:t>
      </w:r>
      <w:proofErr w:type="spellEnd"/>
      <w:r>
        <w:rPr>
          <w:rFonts w:eastAsia="Calibri" w:cs="Times New Roman"/>
        </w:rPr>
        <w:t xml:space="preserve"> и </w:t>
      </w:r>
      <w:proofErr w:type="spellStart"/>
      <w:r>
        <w:rPr>
          <w:rFonts w:eastAsia="Calibri" w:cs="Times New Roman"/>
        </w:rPr>
        <w:t>трансдермально</w:t>
      </w:r>
      <w:proofErr w:type="spellEnd"/>
      <w:r>
        <w:rPr>
          <w:rFonts w:eastAsia="Calibri" w:cs="Times New Roman"/>
        </w:rPr>
        <w:t xml:space="preserve"> при принятии душа и ванной) </w:t>
      </w:r>
      <w:r w:rsidRPr="00350D79">
        <w:rPr>
          <w:rFonts w:eastAsia="Calibri" w:cs="Times New Roman"/>
        </w:rPr>
        <w:t>является актуальной задачей для Республики Беларусь.</w:t>
      </w:r>
      <w:r>
        <w:rPr>
          <w:rFonts w:eastAsia="Calibri" w:cs="Times New Roman"/>
        </w:rPr>
        <w:t xml:space="preserve"> Кроме того, надзор за безопасностью питьевого водоснабжения при применении </w:t>
      </w:r>
      <w:proofErr w:type="spellStart"/>
      <w:r>
        <w:rPr>
          <w:rFonts w:eastAsia="Calibri" w:cs="Times New Roman"/>
        </w:rPr>
        <w:t>реагентных</w:t>
      </w:r>
      <w:proofErr w:type="spellEnd"/>
      <w:r>
        <w:rPr>
          <w:rFonts w:eastAsia="Calibri" w:cs="Times New Roman"/>
        </w:rPr>
        <w:t xml:space="preserve"> методов обеззараживания также должен быть направлен на поддержание минимальных уровней </w:t>
      </w:r>
      <w:proofErr w:type="spellStart"/>
      <w:r>
        <w:rPr>
          <w:rFonts w:eastAsia="Calibri" w:cs="Times New Roman"/>
        </w:rPr>
        <w:t>тригалометанов</w:t>
      </w:r>
      <w:proofErr w:type="spellEnd"/>
      <w:r>
        <w:rPr>
          <w:rFonts w:eastAsia="Calibri" w:cs="Times New Roman"/>
        </w:rPr>
        <w:t>.</w:t>
      </w:r>
    </w:p>
    <w:p w:rsidR="00ED403B" w:rsidRPr="00085015" w:rsidRDefault="00ED403B" w:rsidP="00047AD6">
      <w:pPr>
        <w:ind w:firstLine="709"/>
        <w:jc w:val="both"/>
        <w:rPr>
          <w:rFonts w:eastAsia="SimSun" w:cs="Times New Roman"/>
          <w:szCs w:val="30"/>
          <w:lang w:eastAsia="zh-CN"/>
        </w:rPr>
      </w:pPr>
      <w:r w:rsidRPr="00FF2840">
        <w:rPr>
          <w:rFonts w:eastAsia="Calibri" w:cs="Times New Roman"/>
          <w:b/>
          <w:i/>
          <w:color w:val="000000"/>
          <w:szCs w:val="30"/>
        </w:rPr>
        <w:t>Безопасность питьевой воды в эпидемическом отношении.</w:t>
      </w:r>
      <w:r w:rsidRPr="00FF2840">
        <w:rPr>
          <w:rFonts w:eastAsia="Calibri" w:cs="Times New Roman"/>
          <w:b/>
          <w:color w:val="000000"/>
          <w:szCs w:val="30"/>
        </w:rPr>
        <w:t xml:space="preserve"> </w:t>
      </w:r>
      <w:r w:rsidR="009645E4">
        <w:rPr>
          <w:rFonts w:eastAsia="Calibri" w:cs="Times New Roman"/>
          <w:b/>
          <w:color w:val="000000"/>
          <w:szCs w:val="30"/>
        </w:rPr>
        <w:t xml:space="preserve">     </w:t>
      </w:r>
      <w:r w:rsidRPr="00085015">
        <w:rPr>
          <w:rFonts w:eastAsia="SimSun" w:cs="Times New Roman"/>
          <w:szCs w:val="30"/>
          <w:lang w:eastAsia="zh-CN"/>
        </w:rPr>
        <w:t>Положительными результатами надзорной деятельности за безопасностью питьевой воды является отсутствие в Республике Беларусь вспышечной заболеваемости острыми кишечными инфекциями, связанными с водным фактором передачи, на протяжении более 15 лет (с 2003 г.)</w:t>
      </w:r>
    </w:p>
    <w:p w:rsidR="00ED403B" w:rsidRPr="00983CD8" w:rsidRDefault="00ED403B" w:rsidP="00ED403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Однако с</w:t>
      </w:r>
      <w:r w:rsidRPr="00983CD8">
        <w:rPr>
          <w:rFonts w:eastAsia="Calibri" w:cs="Times New Roman"/>
          <w:szCs w:val="30"/>
        </w:rPr>
        <w:t>ущественной угрозой популяционному здоровью является риск распространения через воду энтеритов вирусного происхождения.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i/>
          <w:szCs w:val="30"/>
        </w:rPr>
      </w:pPr>
      <w:r w:rsidRPr="00983CD8">
        <w:rPr>
          <w:rFonts w:eastAsia="Calibri" w:cs="Times New Roman"/>
          <w:b/>
          <w:i/>
          <w:szCs w:val="30"/>
        </w:rPr>
        <w:t>Справка.</w:t>
      </w:r>
      <w:r w:rsidRPr="00983CD8">
        <w:rPr>
          <w:rFonts w:eastAsia="Calibri" w:cs="Times New Roman"/>
          <w:i/>
          <w:szCs w:val="30"/>
        </w:rPr>
        <w:t xml:space="preserve"> Энтеровирусные инфекции (ЭВИ) представляют собой серьезную проблему для здравоохранения во всем мир. Они относятся неуправляемым вирусным заболеваниям, для которых характерны повсеместность и широкая распространенность. </w:t>
      </w:r>
    </w:p>
    <w:p w:rsidR="00ED403B" w:rsidRPr="00983CD8" w:rsidRDefault="009F319C" w:rsidP="00ED403B">
      <w:pPr>
        <w:ind w:firstLine="709"/>
        <w:jc w:val="both"/>
        <w:rPr>
          <w:rFonts w:eastAsia="Calibri" w:cs="Times New Roman"/>
          <w:i/>
          <w:szCs w:val="30"/>
        </w:rPr>
      </w:pPr>
      <w:r>
        <w:rPr>
          <w:rFonts w:eastAsia="Calibri" w:cs="Times New Roman"/>
          <w:i/>
          <w:szCs w:val="30"/>
        </w:rPr>
        <w:t xml:space="preserve"> </w:t>
      </w:r>
      <w:r w:rsidR="00ED403B" w:rsidRPr="00983CD8">
        <w:rPr>
          <w:rFonts w:eastAsia="Calibri" w:cs="Times New Roman"/>
          <w:i/>
          <w:szCs w:val="30"/>
        </w:rPr>
        <w:t xml:space="preserve">Возбудителями ЭВИ являются многочисленные представители царства </w:t>
      </w:r>
      <w:proofErr w:type="spellStart"/>
      <w:r w:rsidR="00ED403B" w:rsidRPr="00983CD8">
        <w:rPr>
          <w:rFonts w:eastAsia="Calibri" w:cs="Times New Roman"/>
          <w:i/>
          <w:szCs w:val="30"/>
          <w:lang w:val="en-US"/>
        </w:rPr>
        <w:t>Vira</w:t>
      </w:r>
      <w:proofErr w:type="spellEnd"/>
      <w:r w:rsidR="00ED403B" w:rsidRPr="00983CD8">
        <w:rPr>
          <w:rFonts w:eastAsia="Calibri" w:cs="Times New Roman"/>
          <w:i/>
          <w:szCs w:val="30"/>
        </w:rPr>
        <w:t xml:space="preserve">  из семейства </w:t>
      </w:r>
      <w:proofErr w:type="spellStart"/>
      <w:r w:rsidR="00ED403B" w:rsidRPr="00983CD8">
        <w:rPr>
          <w:rFonts w:eastAsia="Calibri" w:cs="Times New Roman"/>
          <w:i/>
          <w:szCs w:val="30"/>
          <w:lang w:val="en-US"/>
        </w:rPr>
        <w:t>Picornaviridae</w:t>
      </w:r>
      <w:proofErr w:type="spellEnd"/>
      <w:r w:rsidR="00ED403B" w:rsidRPr="00983CD8">
        <w:rPr>
          <w:rFonts w:eastAsia="Calibri" w:cs="Times New Roman"/>
          <w:i/>
          <w:szCs w:val="30"/>
        </w:rPr>
        <w:t xml:space="preserve">, рода  </w:t>
      </w:r>
      <w:proofErr w:type="spellStart"/>
      <w:r w:rsidR="00ED403B" w:rsidRPr="00983CD8">
        <w:rPr>
          <w:rFonts w:eastAsia="Calibri" w:cs="Times New Roman"/>
          <w:i/>
          <w:szCs w:val="30"/>
          <w:lang w:val="en-US"/>
        </w:rPr>
        <w:t>Enterovirus</w:t>
      </w:r>
      <w:proofErr w:type="spellEnd"/>
      <w:r w:rsidR="00ED403B" w:rsidRPr="00983CD8">
        <w:rPr>
          <w:rFonts w:eastAsia="Calibri" w:cs="Times New Roman"/>
          <w:i/>
          <w:szCs w:val="30"/>
        </w:rPr>
        <w:t xml:space="preserve">, который включает 70 патогенных для человека </w:t>
      </w:r>
      <w:proofErr w:type="spellStart"/>
      <w:r w:rsidR="00ED403B" w:rsidRPr="00983CD8">
        <w:rPr>
          <w:rFonts w:eastAsia="Calibri" w:cs="Times New Roman"/>
          <w:i/>
          <w:szCs w:val="30"/>
        </w:rPr>
        <w:t>энтеровирусов</w:t>
      </w:r>
      <w:proofErr w:type="spellEnd"/>
      <w:r w:rsidR="00ED403B" w:rsidRPr="00983CD8">
        <w:rPr>
          <w:rFonts w:eastAsia="Calibri" w:cs="Times New Roman"/>
          <w:i/>
          <w:szCs w:val="30"/>
        </w:rPr>
        <w:t xml:space="preserve">, способных вызывать довольно широкий спектр заболеваний, в том числе таких серьезных патологий, как асептический менингит, паралитические формы полиомиелита, острый и хронический миокардиты, </w:t>
      </w:r>
      <w:proofErr w:type="spellStart"/>
      <w:r w:rsidR="00ED403B" w:rsidRPr="00983CD8">
        <w:rPr>
          <w:rFonts w:eastAsia="Calibri" w:cs="Times New Roman"/>
          <w:i/>
          <w:szCs w:val="30"/>
        </w:rPr>
        <w:t>кардиомиопатии</w:t>
      </w:r>
      <w:proofErr w:type="spellEnd"/>
      <w:r w:rsidR="00ED403B" w:rsidRPr="00983CD8">
        <w:rPr>
          <w:rFonts w:eastAsia="Calibri" w:cs="Times New Roman"/>
          <w:i/>
          <w:szCs w:val="30"/>
        </w:rPr>
        <w:t xml:space="preserve">, диабет, гастроэнтериты и др.  </w:t>
      </w:r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i/>
          <w:szCs w:val="30"/>
        </w:rPr>
      </w:pPr>
      <w:r w:rsidRPr="00983CD8">
        <w:rPr>
          <w:rFonts w:eastAsia="Calibri" w:cs="Times New Roman"/>
          <w:i/>
          <w:szCs w:val="30"/>
        </w:rPr>
        <w:t xml:space="preserve">ЭВИ  могут быть этиологическим агентами широко распространенных инфекций, объединенных в группы ОКИ и ОРВИ. </w:t>
      </w:r>
      <w:proofErr w:type="gramStart"/>
      <w:r w:rsidRPr="00983CD8">
        <w:rPr>
          <w:rFonts w:eastAsia="Calibri" w:cs="Times New Roman"/>
          <w:i/>
          <w:szCs w:val="30"/>
        </w:rPr>
        <w:t xml:space="preserve">В основе распространения ЭВИ лежит фекально-оральный механизм передачи, реализуемый через контактно-бытовой, водный и пищевой пути.  </w:t>
      </w:r>
      <w:proofErr w:type="gramEnd"/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i/>
          <w:szCs w:val="30"/>
        </w:rPr>
      </w:pPr>
      <w:proofErr w:type="gramStart"/>
      <w:r w:rsidRPr="00983CD8">
        <w:rPr>
          <w:rFonts w:eastAsia="Calibri" w:cs="Times New Roman"/>
          <w:i/>
          <w:szCs w:val="30"/>
        </w:rPr>
        <w:t xml:space="preserve">В природе имеет место постоянный кругооборот </w:t>
      </w:r>
      <w:proofErr w:type="spellStart"/>
      <w:r w:rsidRPr="00983CD8">
        <w:rPr>
          <w:rFonts w:eastAsia="Calibri" w:cs="Times New Roman"/>
          <w:i/>
          <w:szCs w:val="30"/>
        </w:rPr>
        <w:t>энтеровирусов</w:t>
      </w:r>
      <w:proofErr w:type="spellEnd"/>
      <w:r w:rsidRPr="00983CD8">
        <w:rPr>
          <w:rFonts w:eastAsia="Calibri" w:cs="Times New Roman"/>
          <w:i/>
          <w:szCs w:val="30"/>
        </w:rPr>
        <w:t xml:space="preserve">, обусловленный наличием двух основных резервуаров – человеческого (в котором происходит размножение и накопление агентов) и </w:t>
      </w:r>
      <w:proofErr w:type="spellStart"/>
      <w:r w:rsidRPr="00983CD8">
        <w:rPr>
          <w:rFonts w:eastAsia="Calibri" w:cs="Times New Roman"/>
          <w:i/>
          <w:szCs w:val="30"/>
        </w:rPr>
        <w:t>внешнесредового</w:t>
      </w:r>
      <w:proofErr w:type="spellEnd"/>
      <w:r w:rsidRPr="00983CD8">
        <w:rPr>
          <w:rFonts w:eastAsia="Calibri" w:cs="Times New Roman"/>
          <w:i/>
          <w:szCs w:val="30"/>
        </w:rPr>
        <w:t xml:space="preserve"> (вода, почва, пища), в котором вирусы переживают длительное время, являясь источником последующего заражения человека водным или пищевым путем. </w:t>
      </w:r>
      <w:proofErr w:type="gramEnd"/>
    </w:p>
    <w:p w:rsidR="00ED403B" w:rsidRPr="00983CD8" w:rsidRDefault="00ED403B" w:rsidP="00ED403B">
      <w:pPr>
        <w:ind w:firstLine="709"/>
        <w:jc w:val="both"/>
        <w:rPr>
          <w:rFonts w:eastAsia="Calibri" w:cs="Times New Roman"/>
          <w:i/>
          <w:szCs w:val="30"/>
        </w:rPr>
      </w:pPr>
      <w:r w:rsidRPr="00983CD8">
        <w:rPr>
          <w:rFonts w:eastAsia="Calibri" w:cs="Times New Roman"/>
          <w:i/>
          <w:szCs w:val="30"/>
        </w:rPr>
        <w:lastRenderedPageBreak/>
        <w:t xml:space="preserve">В последние годы наметилась четкая тенденция активизации ЭВИ в мире.  </w:t>
      </w:r>
    </w:p>
    <w:p w:rsidR="00ED403B" w:rsidRPr="00085015" w:rsidRDefault="00ED403B" w:rsidP="00ED403B">
      <w:pPr>
        <w:ind w:firstLine="709"/>
        <w:jc w:val="both"/>
        <w:rPr>
          <w:rFonts w:eastAsia="Calibri" w:cs="Times New Roman"/>
          <w:color w:val="000000"/>
          <w:szCs w:val="30"/>
          <w:shd w:val="clear" w:color="auto" w:fill="FFFFFF"/>
        </w:rPr>
      </w:pPr>
      <w:r w:rsidRPr="00085015">
        <w:rPr>
          <w:rFonts w:eastAsia="Calibri" w:cs="Times New Roman"/>
          <w:color w:val="000000"/>
          <w:szCs w:val="30"/>
          <w:shd w:val="clear" w:color="auto" w:fill="FFFFFF"/>
        </w:rPr>
        <w:t>Требуется совершенствование и актуализация законодательства и методической базы с части:</w:t>
      </w:r>
    </w:p>
    <w:p w:rsidR="00ED403B" w:rsidRPr="00085015" w:rsidRDefault="00ED403B" w:rsidP="00ED403B">
      <w:pPr>
        <w:ind w:firstLine="709"/>
        <w:jc w:val="both"/>
        <w:rPr>
          <w:rFonts w:eastAsia="Calibri" w:cs="Times New Roman"/>
          <w:color w:val="000000"/>
          <w:szCs w:val="30"/>
          <w:shd w:val="clear" w:color="auto" w:fill="FFFFFF"/>
        </w:rPr>
      </w:pPr>
      <w:r w:rsidRPr="00085015">
        <w:rPr>
          <w:rFonts w:eastAsia="Calibri" w:cs="Times New Roman"/>
          <w:color w:val="000000"/>
          <w:szCs w:val="30"/>
          <w:shd w:val="clear" w:color="auto" w:fill="FFFFFF"/>
        </w:rPr>
        <w:t>надзора за вирусными инфекциями (совершенствование в части проведения лабораторных исследований);</w:t>
      </w:r>
    </w:p>
    <w:p w:rsidR="00ED403B" w:rsidRPr="00085015" w:rsidRDefault="00ED403B" w:rsidP="00ED403B">
      <w:pPr>
        <w:ind w:firstLine="709"/>
        <w:jc w:val="both"/>
        <w:rPr>
          <w:rFonts w:eastAsia="Calibri" w:cs="Times New Roman"/>
          <w:i/>
          <w:color w:val="000000"/>
          <w:szCs w:val="30"/>
          <w:shd w:val="clear" w:color="auto" w:fill="FFFFFF"/>
        </w:rPr>
      </w:pPr>
      <w:proofErr w:type="gramStart"/>
      <w:r w:rsidRPr="00085015">
        <w:rPr>
          <w:rFonts w:eastAsia="Calibri" w:cs="Times New Roman"/>
          <w:color w:val="000000"/>
          <w:szCs w:val="30"/>
          <w:shd w:val="clear" w:color="auto" w:fill="FFFFFF"/>
        </w:rPr>
        <w:t xml:space="preserve">введения в действующее законодательства в области санитарно-эпидемиологического благополучия населения </w:t>
      </w:r>
      <w:r w:rsidRPr="00085015">
        <w:rPr>
          <w:rFonts w:eastAsia="Times New Roman" w:cs="Times New Roman"/>
          <w:szCs w:val="30"/>
          <w:lang w:eastAsia="es-ES"/>
        </w:rPr>
        <w:t>требований к мониторингу легионеллеза, в том числе в объектах водопользования с акцентом на группы риска (</w:t>
      </w:r>
      <w:r w:rsidRPr="00085015">
        <w:rPr>
          <w:rFonts w:eastAsia="Calibri" w:cs="Times New Roman"/>
          <w:szCs w:val="30"/>
        </w:rPr>
        <w:t xml:space="preserve">вода из систем горячего и холодного водоснабжения в бассейнах, аквапарках, джакузи общественного пользования, </w:t>
      </w:r>
      <w:r w:rsidRPr="00085015">
        <w:rPr>
          <w:rFonts w:eastAsia="Calibri" w:cs="Times New Roman"/>
          <w:szCs w:val="30"/>
          <w:lang w:val="en-US"/>
        </w:rPr>
        <w:t>SPA</w:t>
      </w:r>
      <w:r w:rsidRPr="00085015">
        <w:rPr>
          <w:rFonts w:eastAsia="Calibri" w:cs="Times New Roman"/>
          <w:szCs w:val="30"/>
        </w:rPr>
        <w:t>-салонах, организациях, оказывающих банные услуги, гостиницах, а также в отделениях реанимации и интенсивной терапии больничных организаций здравоохранения)</w:t>
      </w:r>
      <w:r w:rsidRPr="00085015">
        <w:rPr>
          <w:rFonts w:eastAsia="Calibri" w:cs="Times New Roman"/>
          <w:i/>
          <w:color w:val="000000"/>
          <w:szCs w:val="30"/>
          <w:shd w:val="clear" w:color="auto" w:fill="FFFFFF"/>
        </w:rPr>
        <w:t>;</w:t>
      </w:r>
      <w:proofErr w:type="gramEnd"/>
    </w:p>
    <w:p w:rsidR="00ED403B" w:rsidRPr="00085015" w:rsidRDefault="00ED403B" w:rsidP="00ED403B">
      <w:pPr>
        <w:ind w:firstLine="709"/>
        <w:jc w:val="both"/>
        <w:rPr>
          <w:rFonts w:eastAsia="Calibri" w:cs="Times New Roman"/>
          <w:color w:val="000000"/>
          <w:szCs w:val="30"/>
        </w:rPr>
      </w:pPr>
      <w:r w:rsidRPr="00085015">
        <w:rPr>
          <w:rFonts w:eastAsia="Calibri" w:cs="Times New Roman"/>
          <w:color w:val="000000"/>
          <w:szCs w:val="30"/>
          <w:shd w:val="clear" w:color="auto" w:fill="FFFFFF"/>
        </w:rPr>
        <w:t xml:space="preserve">развитие модуля «Эпидемиология» Единой информационной системы санитарно-эпидемиологической службы, переход на электронные формы учетной и отчетной документации (отразить мониторинг за заболеваниями, ассоциированными с водным фактором передачи как </w:t>
      </w:r>
      <w:proofErr w:type="gramStart"/>
      <w:r w:rsidRPr="00085015">
        <w:rPr>
          <w:rFonts w:eastAsia="Calibri" w:cs="Times New Roman"/>
          <w:color w:val="000000"/>
          <w:szCs w:val="30"/>
          <w:shd w:val="clear" w:color="auto" w:fill="FFFFFF"/>
        </w:rPr>
        <w:t>инфекционного</w:t>
      </w:r>
      <w:proofErr w:type="gramEnd"/>
      <w:r w:rsidRPr="00085015">
        <w:rPr>
          <w:rFonts w:eastAsia="Calibri" w:cs="Times New Roman"/>
          <w:color w:val="000000"/>
          <w:szCs w:val="30"/>
          <w:shd w:val="clear" w:color="auto" w:fill="FFFFFF"/>
        </w:rPr>
        <w:t xml:space="preserve"> так и неинфекционного характера).</w:t>
      </w:r>
    </w:p>
    <w:p w:rsidR="00731DAA" w:rsidRPr="00690AC8" w:rsidRDefault="009E0631" w:rsidP="00731DAA">
      <w:pPr>
        <w:jc w:val="both"/>
        <w:rPr>
          <w:rFonts w:eastAsia="Times New Roman" w:cs="Times New Roman"/>
          <w:szCs w:val="30"/>
          <w:lang w:eastAsia="ru-RU"/>
        </w:rPr>
      </w:pPr>
      <w:r>
        <w:rPr>
          <w:szCs w:val="30"/>
        </w:rPr>
        <w:t xml:space="preserve"> </w:t>
      </w:r>
      <w:r w:rsidR="006B05AA">
        <w:rPr>
          <w:szCs w:val="30"/>
        </w:rPr>
        <w:t xml:space="preserve">     </w:t>
      </w:r>
      <w:r w:rsidR="0029761A">
        <w:rPr>
          <w:szCs w:val="30"/>
        </w:rPr>
        <w:t xml:space="preserve">   </w:t>
      </w:r>
      <w:proofErr w:type="gramStart"/>
      <w:r w:rsidR="00B213A6" w:rsidRPr="00EC5B5A">
        <w:rPr>
          <w:b/>
          <w:szCs w:val="30"/>
        </w:rPr>
        <w:t>Национальной стратегией устойчивого социально-экономического развития Республики Беларусь на период до 2030 года</w:t>
      </w:r>
      <w:r w:rsidR="00B213A6" w:rsidRPr="00EC5B5A">
        <w:rPr>
          <w:szCs w:val="30"/>
        </w:rPr>
        <w:t>, одобренной Президиумом Совета Министров Республики Беларусь (протокол от 2 мая 2017 г. № 10)</w:t>
      </w:r>
      <w:r w:rsidR="00E12168">
        <w:rPr>
          <w:szCs w:val="30"/>
        </w:rPr>
        <w:t xml:space="preserve"> </w:t>
      </w:r>
      <w:r w:rsidR="00731DAA">
        <w:rPr>
          <w:rFonts w:eastAsia="Times New Roman" w:cs="Times New Roman"/>
          <w:szCs w:val="30"/>
          <w:lang w:eastAsia="ru-RU"/>
        </w:rPr>
        <w:t>определ</w:t>
      </w:r>
      <w:r w:rsidR="00E12168">
        <w:rPr>
          <w:rFonts w:eastAsia="Times New Roman" w:cs="Times New Roman"/>
          <w:szCs w:val="30"/>
          <w:lang w:eastAsia="ru-RU"/>
        </w:rPr>
        <w:t xml:space="preserve">ена </w:t>
      </w:r>
      <w:r w:rsidR="00731DAA">
        <w:rPr>
          <w:rFonts w:eastAsia="Times New Roman" w:cs="Times New Roman"/>
          <w:szCs w:val="30"/>
          <w:lang w:eastAsia="ru-RU"/>
        </w:rPr>
        <w:t>задач</w:t>
      </w:r>
      <w:r w:rsidR="00E12168">
        <w:rPr>
          <w:rFonts w:eastAsia="Times New Roman" w:cs="Times New Roman"/>
          <w:szCs w:val="30"/>
          <w:lang w:eastAsia="ru-RU"/>
        </w:rPr>
        <w:t xml:space="preserve">а  достижения к 2030 году </w:t>
      </w:r>
      <w:r w:rsidR="00731DAA" w:rsidRPr="00690AC8">
        <w:rPr>
          <w:rFonts w:eastAsia="Times New Roman" w:cs="Times New Roman"/>
          <w:szCs w:val="30"/>
          <w:lang w:eastAsia="ru-RU"/>
        </w:rPr>
        <w:t>гарантированно</w:t>
      </w:r>
      <w:r w:rsidR="00E12168">
        <w:rPr>
          <w:rFonts w:eastAsia="Times New Roman" w:cs="Times New Roman"/>
          <w:szCs w:val="30"/>
          <w:lang w:eastAsia="ru-RU"/>
        </w:rPr>
        <w:t>го</w:t>
      </w:r>
      <w:r w:rsidR="00731DAA" w:rsidRPr="00690AC8">
        <w:rPr>
          <w:rFonts w:eastAsia="Times New Roman" w:cs="Times New Roman"/>
          <w:szCs w:val="30"/>
          <w:lang w:eastAsia="ru-RU"/>
        </w:rPr>
        <w:t xml:space="preserve"> </w:t>
      </w:r>
      <w:r w:rsidR="00E12168">
        <w:rPr>
          <w:rFonts w:eastAsia="Times New Roman" w:cs="Times New Roman"/>
          <w:szCs w:val="30"/>
          <w:lang w:eastAsia="ru-RU"/>
        </w:rPr>
        <w:t xml:space="preserve">повсеместное </w:t>
      </w:r>
      <w:r w:rsidR="00731DAA" w:rsidRPr="00690AC8">
        <w:rPr>
          <w:rFonts w:eastAsia="Times New Roman" w:cs="Times New Roman"/>
          <w:szCs w:val="30"/>
          <w:lang w:eastAsia="ru-RU"/>
        </w:rPr>
        <w:t>обеспечени</w:t>
      </w:r>
      <w:r w:rsidR="00E12168">
        <w:rPr>
          <w:rFonts w:eastAsia="Times New Roman" w:cs="Times New Roman"/>
          <w:szCs w:val="30"/>
          <w:lang w:eastAsia="ru-RU"/>
        </w:rPr>
        <w:t>я</w:t>
      </w:r>
      <w:r w:rsidR="00731DAA" w:rsidRPr="00690AC8">
        <w:rPr>
          <w:rFonts w:eastAsia="Times New Roman" w:cs="Times New Roman"/>
          <w:szCs w:val="30"/>
          <w:lang w:eastAsia="ru-RU"/>
        </w:rPr>
        <w:t xml:space="preserve"> населения страны питьевой водой </w:t>
      </w:r>
      <w:r w:rsidR="00E12168">
        <w:rPr>
          <w:rFonts w:eastAsia="Times New Roman" w:cs="Times New Roman"/>
          <w:szCs w:val="30"/>
          <w:lang w:eastAsia="ru-RU"/>
        </w:rPr>
        <w:t xml:space="preserve"> </w:t>
      </w:r>
      <w:r w:rsidR="00731DAA" w:rsidRPr="00690AC8">
        <w:rPr>
          <w:rFonts w:eastAsia="Times New Roman" w:cs="Times New Roman"/>
          <w:szCs w:val="30"/>
          <w:lang w:eastAsia="ru-RU"/>
        </w:rPr>
        <w:t xml:space="preserve">нормативного качества из подземных источников, </w:t>
      </w:r>
      <w:r w:rsidR="00E12168">
        <w:rPr>
          <w:rFonts w:eastAsia="Times New Roman" w:cs="Times New Roman"/>
          <w:szCs w:val="30"/>
          <w:lang w:eastAsia="ru-RU"/>
        </w:rPr>
        <w:t xml:space="preserve">а также </w:t>
      </w:r>
      <w:r w:rsidR="00731DAA" w:rsidRPr="00690AC8">
        <w:rPr>
          <w:rFonts w:eastAsia="Times New Roman" w:cs="Times New Roman"/>
          <w:szCs w:val="30"/>
          <w:lang w:eastAsia="ru-RU"/>
        </w:rPr>
        <w:t>создание централизованных санитарно-технических систем</w:t>
      </w:r>
      <w:r w:rsidR="00E12168">
        <w:rPr>
          <w:rFonts w:eastAsia="Times New Roman" w:cs="Times New Roman"/>
          <w:szCs w:val="30"/>
          <w:lang w:eastAsia="ru-RU"/>
        </w:rPr>
        <w:t xml:space="preserve"> водоснабжения и водоотведения.</w:t>
      </w:r>
      <w:proofErr w:type="gramEnd"/>
    </w:p>
    <w:p w:rsidR="001B4702" w:rsidRPr="00E12168" w:rsidRDefault="00E12168" w:rsidP="00F01976">
      <w:pPr>
        <w:jc w:val="both"/>
        <w:rPr>
          <w:szCs w:val="30"/>
        </w:rPr>
      </w:pPr>
      <w:r>
        <w:rPr>
          <w:szCs w:val="30"/>
        </w:rPr>
        <w:t xml:space="preserve">     </w:t>
      </w:r>
      <w:r w:rsidR="0029761A">
        <w:rPr>
          <w:szCs w:val="30"/>
        </w:rPr>
        <w:t xml:space="preserve">    </w:t>
      </w:r>
      <w:r w:rsidR="00D45E69">
        <w:rPr>
          <w:szCs w:val="30"/>
        </w:rPr>
        <w:t>В</w:t>
      </w:r>
      <w:r w:rsidRPr="00E12168">
        <w:rPr>
          <w:szCs w:val="30"/>
        </w:rPr>
        <w:t xml:space="preserve"> рамках з</w:t>
      </w:r>
      <w:r w:rsidR="001B4702" w:rsidRPr="00E12168">
        <w:rPr>
          <w:szCs w:val="30"/>
        </w:rPr>
        <w:t>адач</w:t>
      </w:r>
      <w:r w:rsidRPr="00E12168">
        <w:rPr>
          <w:szCs w:val="30"/>
        </w:rPr>
        <w:t xml:space="preserve">, </w:t>
      </w:r>
      <w:r w:rsidR="001B4702" w:rsidRPr="00E12168">
        <w:rPr>
          <w:szCs w:val="30"/>
        </w:rPr>
        <w:t>вытекающие из</w:t>
      </w:r>
      <w:r w:rsidRPr="00E12168">
        <w:rPr>
          <w:szCs w:val="30"/>
        </w:rPr>
        <w:t xml:space="preserve"> обязательств по достижению ЦУР 3.9.1</w:t>
      </w:r>
      <w:r w:rsidR="001B4702" w:rsidRPr="00E12168">
        <w:rPr>
          <w:szCs w:val="30"/>
        </w:rPr>
        <w:t>.</w:t>
      </w:r>
      <w:r w:rsidRPr="00E12168">
        <w:rPr>
          <w:szCs w:val="30"/>
        </w:rPr>
        <w:t xml:space="preserve"> </w:t>
      </w:r>
      <w:r w:rsidRPr="00E12168">
        <w:rPr>
          <w:b/>
          <w:szCs w:val="30"/>
        </w:rPr>
        <w:t>в части обеспечения безопасных услуг в области санитарии и гигиены</w:t>
      </w:r>
      <w:r>
        <w:rPr>
          <w:szCs w:val="30"/>
        </w:rPr>
        <w:t xml:space="preserve"> необходимо отметить, что за последние годы в Республике Беларусь уровень общей культуры приближается к </w:t>
      </w:r>
      <w:r w:rsidR="00F01976">
        <w:rPr>
          <w:szCs w:val="30"/>
        </w:rPr>
        <w:t>е</w:t>
      </w:r>
      <w:r>
        <w:rPr>
          <w:szCs w:val="30"/>
        </w:rPr>
        <w:t>вропейским стандартам, чему способствует общая политика ст</w:t>
      </w:r>
      <w:r w:rsidR="00F01976">
        <w:rPr>
          <w:szCs w:val="30"/>
        </w:rPr>
        <w:t xml:space="preserve">раны, направленная </w:t>
      </w:r>
      <w:proofErr w:type="gramStart"/>
      <w:r w:rsidR="00F01976">
        <w:rPr>
          <w:szCs w:val="30"/>
        </w:rPr>
        <w:t>на</w:t>
      </w:r>
      <w:proofErr w:type="gramEnd"/>
      <w:r w:rsidR="00F01976">
        <w:rPr>
          <w:szCs w:val="30"/>
        </w:rPr>
        <w:t xml:space="preserve"> </w:t>
      </w:r>
    </w:p>
    <w:p w:rsidR="001B4702" w:rsidRDefault="00F01976" w:rsidP="00F01976">
      <w:pPr>
        <w:jc w:val="both"/>
        <w:rPr>
          <w:szCs w:val="30"/>
        </w:rPr>
      </w:pPr>
      <w:r>
        <w:rPr>
          <w:szCs w:val="30"/>
        </w:rPr>
        <w:t>вхождения страны в число  развитых в социально-экономическом плане наций.</w:t>
      </w:r>
    </w:p>
    <w:p w:rsidR="00F01976" w:rsidRDefault="00F01976" w:rsidP="00F01976">
      <w:pPr>
        <w:jc w:val="both"/>
        <w:rPr>
          <w:szCs w:val="30"/>
        </w:rPr>
      </w:pPr>
      <w:r>
        <w:rPr>
          <w:szCs w:val="30"/>
        </w:rPr>
        <w:t xml:space="preserve">      </w:t>
      </w:r>
      <w:r w:rsidR="00882595">
        <w:rPr>
          <w:szCs w:val="30"/>
        </w:rPr>
        <w:t xml:space="preserve">   </w:t>
      </w:r>
      <w:r>
        <w:rPr>
          <w:szCs w:val="30"/>
        </w:rPr>
        <w:t>Тем не менее, необходима активизация межведомственного взаимодействия для решения целого ряда проблем.</w:t>
      </w:r>
    </w:p>
    <w:p w:rsidR="00D45E69" w:rsidRDefault="00B74461" w:rsidP="00F01976">
      <w:pPr>
        <w:jc w:val="both"/>
        <w:rPr>
          <w:szCs w:val="30"/>
        </w:rPr>
      </w:pPr>
      <w:r>
        <w:rPr>
          <w:szCs w:val="30"/>
        </w:rPr>
        <w:t xml:space="preserve">       </w:t>
      </w:r>
      <w:r w:rsidR="00882595">
        <w:rPr>
          <w:szCs w:val="30"/>
        </w:rPr>
        <w:t xml:space="preserve">  </w:t>
      </w:r>
      <w:r w:rsidR="00F01976">
        <w:rPr>
          <w:szCs w:val="30"/>
        </w:rPr>
        <w:t>Так обустройство школ, особенно в сельской местности, не всегда обеспечивает интерес школьника  к выполнению правил личной гигиены: санитарно-техническая аппаратура морально устарела, иногда имеет неприглядный вид или неисправна, умывальники не оснащены современными рычажно-шаровыми кранами, установками для жидкого мыла, туалетной бумаги, салфеток и другими современными санитарно-</w:t>
      </w:r>
      <w:r w:rsidR="00F01976">
        <w:rPr>
          <w:szCs w:val="30"/>
        </w:rPr>
        <w:lastRenderedPageBreak/>
        <w:t xml:space="preserve">гигиеническими атрибутами, зачастую вентиляция работает неэффективна. </w:t>
      </w:r>
    </w:p>
    <w:p w:rsidR="00B74461" w:rsidRDefault="00D45E69" w:rsidP="00F01976">
      <w:pPr>
        <w:jc w:val="both"/>
        <w:rPr>
          <w:szCs w:val="30"/>
        </w:rPr>
      </w:pPr>
      <w:r>
        <w:rPr>
          <w:szCs w:val="30"/>
        </w:rPr>
        <w:t xml:space="preserve">       </w:t>
      </w:r>
      <w:r w:rsidR="00882595">
        <w:rPr>
          <w:szCs w:val="30"/>
        </w:rPr>
        <w:t xml:space="preserve">  </w:t>
      </w:r>
      <w:r w:rsidR="00F01976">
        <w:rPr>
          <w:szCs w:val="30"/>
        </w:rPr>
        <w:t xml:space="preserve">Эта проблема также касается и учебных заведений, в том числе общежитий для </w:t>
      </w:r>
      <w:r w:rsidR="00B74461">
        <w:rPr>
          <w:szCs w:val="30"/>
        </w:rPr>
        <w:t>учащихся и студентов.</w:t>
      </w:r>
      <w:r>
        <w:rPr>
          <w:szCs w:val="30"/>
        </w:rPr>
        <w:t xml:space="preserve"> Зачастую, в общежитиях не во все жилые комнаты обеспечена разводка не только горячей, но и холодной воды.</w:t>
      </w:r>
      <w:r w:rsidR="00B74461">
        <w:rPr>
          <w:szCs w:val="30"/>
        </w:rPr>
        <w:t xml:space="preserve"> </w:t>
      </w:r>
    </w:p>
    <w:p w:rsidR="00B74461" w:rsidRDefault="00B74461" w:rsidP="00F01976">
      <w:pPr>
        <w:jc w:val="both"/>
        <w:rPr>
          <w:szCs w:val="30"/>
        </w:rPr>
      </w:pPr>
      <w:r>
        <w:rPr>
          <w:szCs w:val="30"/>
        </w:rPr>
        <w:t xml:space="preserve">       </w:t>
      </w:r>
      <w:r w:rsidR="00882595">
        <w:rPr>
          <w:szCs w:val="30"/>
        </w:rPr>
        <w:t xml:space="preserve">  </w:t>
      </w:r>
      <w:r>
        <w:rPr>
          <w:szCs w:val="30"/>
        </w:rPr>
        <w:t xml:space="preserve">Необходимо продвижение культуры быта по двум важным составляющим быта – это </w:t>
      </w:r>
      <w:r w:rsidR="00D45E69">
        <w:rPr>
          <w:szCs w:val="30"/>
        </w:rPr>
        <w:t xml:space="preserve">обеспеченность и состояние </w:t>
      </w:r>
      <w:r>
        <w:rPr>
          <w:szCs w:val="30"/>
        </w:rPr>
        <w:t>общественны</w:t>
      </w:r>
      <w:r w:rsidR="00D45E69">
        <w:rPr>
          <w:szCs w:val="30"/>
        </w:rPr>
        <w:t>х</w:t>
      </w:r>
      <w:r>
        <w:rPr>
          <w:szCs w:val="30"/>
        </w:rPr>
        <w:t xml:space="preserve"> </w:t>
      </w:r>
      <w:proofErr w:type="gramStart"/>
      <w:r>
        <w:rPr>
          <w:szCs w:val="30"/>
        </w:rPr>
        <w:t>туалет</w:t>
      </w:r>
      <w:r w:rsidR="00D45E69">
        <w:rPr>
          <w:szCs w:val="30"/>
        </w:rPr>
        <w:t>ов</w:t>
      </w:r>
      <w:proofErr w:type="gramEnd"/>
      <w:r w:rsidR="00D45E69">
        <w:rPr>
          <w:szCs w:val="30"/>
        </w:rPr>
        <w:t xml:space="preserve"> </w:t>
      </w:r>
      <w:r>
        <w:rPr>
          <w:szCs w:val="30"/>
        </w:rPr>
        <w:t xml:space="preserve"> и удаление </w:t>
      </w:r>
      <w:r w:rsidR="00D45E69">
        <w:rPr>
          <w:szCs w:val="30"/>
        </w:rPr>
        <w:t>мусора из мест проживания населения и сточных вод из  индивидуального жилого сектора</w:t>
      </w:r>
      <w:r>
        <w:rPr>
          <w:szCs w:val="30"/>
        </w:rPr>
        <w:t>.</w:t>
      </w:r>
    </w:p>
    <w:p w:rsidR="00351D39" w:rsidRDefault="00B74461" w:rsidP="00F01976">
      <w:pPr>
        <w:jc w:val="both"/>
        <w:rPr>
          <w:szCs w:val="30"/>
        </w:rPr>
      </w:pPr>
      <w:r>
        <w:rPr>
          <w:szCs w:val="30"/>
        </w:rPr>
        <w:t xml:space="preserve">       </w:t>
      </w:r>
      <w:r w:rsidR="00882595">
        <w:rPr>
          <w:szCs w:val="30"/>
        </w:rPr>
        <w:t xml:space="preserve">  </w:t>
      </w:r>
      <w:r>
        <w:rPr>
          <w:szCs w:val="30"/>
        </w:rPr>
        <w:t>Ситуация с общественными туалет</w:t>
      </w:r>
      <w:r w:rsidR="00D45E69">
        <w:rPr>
          <w:szCs w:val="30"/>
        </w:rPr>
        <w:t xml:space="preserve">ами </w:t>
      </w:r>
      <w:r>
        <w:rPr>
          <w:szCs w:val="30"/>
        </w:rPr>
        <w:t xml:space="preserve"> в стране за последние десятилетия существенно улучшилась, особенно в придорожном секторе, в первую очередь через систему автозаправочных станций и обустройства мест отдыха вдоль автотрасс. </w:t>
      </w:r>
    </w:p>
    <w:p w:rsidR="00351D39" w:rsidRDefault="00351D39" w:rsidP="00F01976">
      <w:pPr>
        <w:jc w:val="both"/>
        <w:rPr>
          <w:szCs w:val="30"/>
        </w:rPr>
      </w:pPr>
      <w:r>
        <w:rPr>
          <w:szCs w:val="30"/>
        </w:rPr>
        <w:t xml:space="preserve">       </w:t>
      </w:r>
      <w:r w:rsidR="00CE31AA">
        <w:rPr>
          <w:szCs w:val="30"/>
        </w:rPr>
        <w:t xml:space="preserve">  </w:t>
      </w:r>
      <w:r w:rsidR="00B74461">
        <w:rPr>
          <w:szCs w:val="30"/>
        </w:rPr>
        <w:t xml:space="preserve">Тем не менее, данный вопрос необходимо держать на общественном контроле. </w:t>
      </w:r>
    </w:p>
    <w:p w:rsidR="00B74461" w:rsidRDefault="00351D39" w:rsidP="00F01976">
      <w:pPr>
        <w:jc w:val="both"/>
        <w:rPr>
          <w:szCs w:val="30"/>
        </w:rPr>
      </w:pPr>
      <w:r>
        <w:rPr>
          <w:szCs w:val="30"/>
        </w:rPr>
        <w:t xml:space="preserve">       </w:t>
      </w:r>
      <w:r w:rsidR="00CE31AA">
        <w:rPr>
          <w:szCs w:val="30"/>
        </w:rPr>
        <w:t xml:space="preserve">  </w:t>
      </w:r>
      <w:r w:rsidR="00B74461">
        <w:rPr>
          <w:szCs w:val="30"/>
        </w:rPr>
        <w:t xml:space="preserve">Серьезным шагом было бы решение об обязательном оборудовании </w:t>
      </w:r>
      <w:r>
        <w:rPr>
          <w:szCs w:val="30"/>
        </w:rPr>
        <w:t xml:space="preserve">на </w:t>
      </w:r>
      <w:r w:rsidR="00B74461">
        <w:rPr>
          <w:szCs w:val="30"/>
        </w:rPr>
        <w:t>социально-хозяйствующ</w:t>
      </w:r>
      <w:r>
        <w:rPr>
          <w:szCs w:val="30"/>
        </w:rPr>
        <w:t xml:space="preserve">их </w:t>
      </w:r>
      <w:r w:rsidR="00B74461">
        <w:rPr>
          <w:szCs w:val="30"/>
        </w:rPr>
        <w:t>объект</w:t>
      </w:r>
      <w:r>
        <w:rPr>
          <w:szCs w:val="30"/>
        </w:rPr>
        <w:t>ах</w:t>
      </w:r>
      <w:r w:rsidR="00B74461">
        <w:rPr>
          <w:szCs w:val="30"/>
        </w:rPr>
        <w:t xml:space="preserve"> туалето</w:t>
      </w:r>
      <w:r>
        <w:rPr>
          <w:szCs w:val="30"/>
        </w:rPr>
        <w:t xml:space="preserve">в </w:t>
      </w:r>
      <w:r w:rsidR="00B74461">
        <w:rPr>
          <w:szCs w:val="30"/>
        </w:rPr>
        <w:t xml:space="preserve"> для свободного доступа населения</w:t>
      </w:r>
      <w:r>
        <w:rPr>
          <w:szCs w:val="30"/>
        </w:rPr>
        <w:t>, что должно учитываться при реконструкциях и строительстве.</w:t>
      </w:r>
    </w:p>
    <w:p w:rsidR="00351D39" w:rsidRDefault="00351D39" w:rsidP="00F01976">
      <w:pPr>
        <w:jc w:val="both"/>
        <w:rPr>
          <w:szCs w:val="30"/>
        </w:rPr>
      </w:pPr>
      <w:r>
        <w:rPr>
          <w:szCs w:val="30"/>
        </w:rPr>
        <w:t xml:space="preserve">       </w:t>
      </w:r>
      <w:r w:rsidR="00CE31AA">
        <w:rPr>
          <w:szCs w:val="30"/>
        </w:rPr>
        <w:t xml:space="preserve">  </w:t>
      </w:r>
      <w:r>
        <w:rPr>
          <w:szCs w:val="30"/>
        </w:rPr>
        <w:t>Требует значительного улучшения уровень сервиса через биотуалеты.</w:t>
      </w:r>
    </w:p>
    <w:p w:rsidR="00351D39" w:rsidRDefault="00351D39" w:rsidP="00F01976">
      <w:pPr>
        <w:jc w:val="both"/>
        <w:rPr>
          <w:szCs w:val="30"/>
        </w:rPr>
      </w:pPr>
      <w:r>
        <w:rPr>
          <w:szCs w:val="30"/>
        </w:rPr>
        <w:t xml:space="preserve">      </w:t>
      </w:r>
      <w:r w:rsidR="00CE31AA">
        <w:rPr>
          <w:szCs w:val="30"/>
        </w:rPr>
        <w:t xml:space="preserve">   </w:t>
      </w:r>
      <w:r>
        <w:rPr>
          <w:szCs w:val="30"/>
        </w:rPr>
        <w:t xml:space="preserve">Решение проблем бытового мусора в контексте </w:t>
      </w:r>
      <w:r w:rsidRPr="00351D39">
        <w:rPr>
          <w:szCs w:val="30"/>
        </w:rPr>
        <w:t>услуг в области санитарии и гигиены</w:t>
      </w:r>
      <w:r>
        <w:rPr>
          <w:szCs w:val="30"/>
        </w:rPr>
        <w:t xml:space="preserve"> требует акцента на минимальном времени нахождения отходов в жилище и максимальном исключении контакта людей с отходами в процессе их  сбора и удаления.</w:t>
      </w:r>
    </w:p>
    <w:p w:rsidR="00D45E69" w:rsidRDefault="00D45E69" w:rsidP="00F01976">
      <w:pPr>
        <w:jc w:val="both"/>
        <w:rPr>
          <w:szCs w:val="30"/>
        </w:rPr>
      </w:pPr>
      <w:r>
        <w:rPr>
          <w:szCs w:val="30"/>
        </w:rPr>
        <w:t xml:space="preserve">      </w:t>
      </w:r>
      <w:r w:rsidR="00CE31AA">
        <w:rPr>
          <w:szCs w:val="30"/>
        </w:rPr>
        <w:t xml:space="preserve">   </w:t>
      </w:r>
      <w:proofErr w:type="spellStart"/>
      <w:r>
        <w:rPr>
          <w:szCs w:val="30"/>
        </w:rPr>
        <w:t>Канализование</w:t>
      </w:r>
      <w:proofErr w:type="spellEnd"/>
      <w:r>
        <w:rPr>
          <w:szCs w:val="30"/>
        </w:rPr>
        <w:t xml:space="preserve"> сектора индивидуальной застройки существенно отстает от капитального строительства жилых домов.</w:t>
      </w:r>
    </w:p>
    <w:p w:rsidR="00731DAA" w:rsidRDefault="00731DAA" w:rsidP="00311E3D">
      <w:pPr>
        <w:jc w:val="center"/>
        <w:rPr>
          <w:szCs w:val="30"/>
        </w:rPr>
      </w:pPr>
    </w:p>
    <w:p w:rsidR="000139C9" w:rsidRPr="00EC5B5A" w:rsidRDefault="000139C9" w:rsidP="000139C9">
      <w:pPr>
        <w:pStyle w:val="a3"/>
        <w:tabs>
          <w:tab w:val="left" w:pos="284"/>
          <w:tab w:val="left" w:pos="426"/>
          <w:tab w:val="left" w:pos="2127"/>
        </w:tabs>
        <w:ind w:left="2110" w:right="-1"/>
        <w:rPr>
          <w:b/>
          <w:szCs w:val="30"/>
        </w:rPr>
      </w:pPr>
      <w:r w:rsidRPr="00EC5B5A">
        <w:rPr>
          <w:b/>
          <w:szCs w:val="30"/>
          <w:lang w:val="en-US"/>
        </w:rPr>
        <w:t>II</w:t>
      </w:r>
      <w:r w:rsidRPr="00EC5B5A">
        <w:rPr>
          <w:b/>
          <w:szCs w:val="30"/>
        </w:rPr>
        <w:t>. МОНИТОРИНГ ПРОГРЕССА ДОСТИЖЕНИЯ</w:t>
      </w:r>
    </w:p>
    <w:p w:rsidR="000139C9" w:rsidRPr="00EC5B5A" w:rsidRDefault="000139C9" w:rsidP="000139C9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Cs w:val="30"/>
        </w:rPr>
      </w:pPr>
      <w:r w:rsidRPr="00EC5B5A">
        <w:rPr>
          <w:b/>
          <w:szCs w:val="30"/>
        </w:rPr>
        <w:t xml:space="preserve">ПОКАЗАТЕЛЯ </w:t>
      </w:r>
      <w:r w:rsidRPr="00EC5B5A">
        <w:rPr>
          <w:rFonts w:cs="Times New Roman"/>
          <w:b/>
          <w:szCs w:val="30"/>
        </w:rPr>
        <w:t>3.9.</w:t>
      </w:r>
      <w:r w:rsidR="00ED403B">
        <w:rPr>
          <w:rFonts w:cs="Times New Roman"/>
          <w:b/>
          <w:szCs w:val="30"/>
        </w:rPr>
        <w:t>2</w:t>
      </w:r>
      <w:r w:rsidRPr="00EC5B5A">
        <w:rPr>
          <w:rFonts w:cs="Times New Roman"/>
          <w:b/>
          <w:szCs w:val="30"/>
        </w:rPr>
        <w:t>.</w:t>
      </w:r>
    </w:p>
    <w:p w:rsidR="000139C9" w:rsidRPr="00EC5B5A" w:rsidRDefault="000139C9" w:rsidP="000139C9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Cs w:val="30"/>
        </w:rPr>
      </w:pPr>
    </w:p>
    <w:p w:rsidR="003B65F0" w:rsidRDefault="003B65F0" w:rsidP="003B65F0">
      <w:pPr>
        <w:ind w:firstLine="709"/>
        <w:jc w:val="both"/>
        <w:rPr>
          <w:bCs/>
          <w:szCs w:val="30"/>
          <w:shd w:val="clear" w:color="auto" w:fill="FFFFFF"/>
        </w:rPr>
      </w:pPr>
      <w:r w:rsidRPr="00EC5B5A">
        <w:rPr>
          <w:color w:val="000000"/>
          <w:szCs w:val="30"/>
        </w:rPr>
        <w:t xml:space="preserve">Формирование информационно-аналитической базы  по оценке Цели устойчивого развития №3 осуществляет Министерство здравоохранения Республики Беларусь </w:t>
      </w:r>
      <w:r w:rsidR="00EC5B5A" w:rsidRPr="00EC5B5A">
        <w:rPr>
          <w:color w:val="000000"/>
          <w:szCs w:val="30"/>
        </w:rPr>
        <w:t xml:space="preserve">(далее – Минздрав) </w:t>
      </w:r>
      <w:r w:rsidRPr="00EC5B5A">
        <w:rPr>
          <w:szCs w:val="30"/>
          <w:shd w:val="clear" w:color="auto" w:fill="FFFFFF"/>
        </w:rPr>
        <w:t xml:space="preserve">в рамках Указа Президента Республики Беларусь А.Г. Лукашенко </w:t>
      </w:r>
      <w:r w:rsidRPr="00EC5B5A">
        <w:rPr>
          <w:bCs/>
          <w:szCs w:val="30"/>
          <w:shd w:val="clear" w:color="auto" w:fill="FFFFFF"/>
        </w:rPr>
        <w:t>№181 от 25 мая 2017 года. «О Национальном координаторе по достижению Целей устойчивого развития».</w:t>
      </w:r>
    </w:p>
    <w:p w:rsidR="00EC5B5A" w:rsidRDefault="003B65F0" w:rsidP="003B65F0">
      <w:pPr>
        <w:ind w:firstLine="709"/>
        <w:jc w:val="both"/>
        <w:rPr>
          <w:rFonts w:cs="Times New Roman"/>
          <w:color w:val="000000"/>
          <w:szCs w:val="30"/>
        </w:rPr>
      </w:pPr>
      <w:r w:rsidRPr="00EC5B5A">
        <w:rPr>
          <w:rFonts w:cs="Times New Roman"/>
          <w:color w:val="000000"/>
          <w:szCs w:val="30"/>
        </w:rPr>
        <w:t>Формирование информационно-аналитической базы  по оценке показателя  ЦУР 3.9.</w:t>
      </w:r>
      <w:r w:rsidR="00351D39">
        <w:rPr>
          <w:rFonts w:cs="Times New Roman"/>
          <w:color w:val="000000"/>
          <w:szCs w:val="30"/>
        </w:rPr>
        <w:t>2</w:t>
      </w:r>
      <w:r w:rsidRPr="00EC5B5A">
        <w:rPr>
          <w:rFonts w:cs="Times New Roman"/>
          <w:color w:val="000000"/>
          <w:szCs w:val="30"/>
        </w:rPr>
        <w:t xml:space="preserve">  в рамках национальной платформы показателей и индикаторов Целей устойчивого развития возложено на Мин</w:t>
      </w:r>
      <w:r w:rsidR="00EC5B5A" w:rsidRPr="00EC5B5A">
        <w:rPr>
          <w:rFonts w:cs="Times New Roman"/>
          <w:color w:val="000000"/>
          <w:szCs w:val="30"/>
        </w:rPr>
        <w:t>здрав.</w:t>
      </w:r>
    </w:p>
    <w:p w:rsidR="00EC5B5A" w:rsidRPr="00EC5B5A" w:rsidRDefault="00EC5B5A" w:rsidP="003B65F0">
      <w:pPr>
        <w:ind w:firstLine="709"/>
        <w:jc w:val="both"/>
        <w:rPr>
          <w:szCs w:val="30"/>
        </w:rPr>
      </w:pPr>
      <w:r w:rsidRPr="00EC5B5A">
        <w:rPr>
          <w:szCs w:val="30"/>
        </w:rPr>
        <w:t xml:space="preserve">Система сбора информации по </w:t>
      </w:r>
      <w:r>
        <w:rPr>
          <w:szCs w:val="30"/>
        </w:rPr>
        <w:t xml:space="preserve">реализации </w:t>
      </w:r>
      <w:r w:rsidRPr="00EC5B5A">
        <w:rPr>
          <w:szCs w:val="30"/>
        </w:rPr>
        <w:t>показател</w:t>
      </w:r>
      <w:r>
        <w:rPr>
          <w:szCs w:val="30"/>
        </w:rPr>
        <w:t>я</w:t>
      </w:r>
      <w:r w:rsidRPr="00EC5B5A">
        <w:rPr>
          <w:szCs w:val="30"/>
        </w:rPr>
        <w:t xml:space="preserve"> 3.9.</w:t>
      </w:r>
      <w:r w:rsidR="00351D39">
        <w:rPr>
          <w:szCs w:val="30"/>
        </w:rPr>
        <w:t>2</w:t>
      </w:r>
      <w:r w:rsidRPr="00EC5B5A">
        <w:rPr>
          <w:szCs w:val="30"/>
        </w:rPr>
        <w:t xml:space="preserve">. в рамках деятельности органов и учреждений, осуществляющих государственный </w:t>
      </w:r>
      <w:r w:rsidRPr="00EC5B5A">
        <w:rPr>
          <w:szCs w:val="30"/>
        </w:rPr>
        <w:lastRenderedPageBreak/>
        <w:t>санитарный надзор,  будет производиться через запрос административны</w:t>
      </w:r>
      <w:r>
        <w:rPr>
          <w:szCs w:val="30"/>
        </w:rPr>
        <w:t>х</w:t>
      </w:r>
      <w:r w:rsidRPr="00EC5B5A">
        <w:rPr>
          <w:szCs w:val="30"/>
        </w:rPr>
        <w:t xml:space="preserve"> в территориальные органы и учреждения</w:t>
      </w:r>
      <w:r>
        <w:rPr>
          <w:szCs w:val="30"/>
        </w:rPr>
        <w:t xml:space="preserve"> здравоохранения </w:t>
      </w:r>
      <w:r w:rsidRPr="00EC5B5A">
        <w:rPr>
          <w:szCs w:val="30"/>
        </w:rPr>
        <w:t xml:space="preserve"> в соответствии с приказом Министерства здравоохранения Республики Беларусь № 1177 от 15.11.2018г. «О показателях и индикаторах Цели устойчивого развития».</w:t>
      </w:r>
    </w:p>
    <w:p w:rsidR="003B65F0" w:rsidRDefault="003B65F0" w:rsidP="003B65F0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EC5B5A">
        <w:rPr>
          <w:bCs/>
          <w:szCs w:val="30"/>
          <w:shd w:val="clear" w:color="auto" w:fill="FFFFFF"/>
        </w:rPr>
        <w:t xml:space="preserve">        </w:t>
      </w:r>
      <w:r w:rsidRPr="00EC5B5A">
        <w:rPr>
          <w:rFonts w:cs="Times New Roman"/>
          <w:color w:val="000000"/>
          <w:szCs w:val="30"/>
        </w:rPr>
        <w:t xml:space="preserve">Национализация показателя ЦУР </w:t>
      </w:r>
      <w:r w:rsidR="009B72F9">
        <w:rPr>
          <w:rFonts w:cs="Times New Roman"/>
          <w:color w:val="000000"/>
          <w:szCs w:val="30"/>
        </w:rPr>
        <w:t>3.9.</w:t>
      </w:r>
      <w:r w:rsidR="00351D39">
        <w:rPr>
          <w:rFonts w:cs="Times New Roman"/>
          <w:color w:val="000000"/>
          <w:szCs w:val="30"/>
        </w:rPr>
        <w:t>2</w:t>
      </w:r>
      <w:r w:rsidR="009B72F9">
        <w:rPr>
          <w:rFonts w:cs="Times New Roman"/>
          <w:color w:val="000000"/>
          <w:szCs w:val="30"/>
        </w:rPr>
        <w:t>.</w:t>
      </w:r>
      <w:r w:rsidRPr="00EC5B5A">
        <w:rPr>
          <w:rFonts w:cs="Times New Roman"/>
          <w:color w:val="000000"/>
          <w:szCs w:val="30"/>
        </w:rPr>
        <w:t xml:space="preserve"> осуществляется также во взаимодействии с ВОЗ, как учреждения-куратора.</w:t>
      </w:r>
    </w:p>
    <w:p w:rsidR="003B65F0" w:rsidRDefault="003B65F0" w:rsidP="003B65F0">
      <w:pPr>
        <w:autoSpaceDE w:val="0"/>
        <w:autoSpaceDN w:val="0"/>
        <w:adjustRightInd w:val="0"/>
        <w:jc w:val="both"/>
        <w:rPr>
          <w:szCs w:val="30"/>
        </w:rPr>
      </w:pPr>
      <w:r w:rsidRPr="00EC5B5A">
        <w:rPr>
          <w:szCs w:val="30"/>
        </w:rPr>
        <w:t xml:space="preserve">       Прогресс достижения показателя ЦУР </w:t>
      </w:r>
      <w:r w:rsidR="00EC5B5A" w:rsidRPr="00EC5B5A">
        <w:rPr>
          <w:szCs w:val="30"/>
        </w:rPr>
        <w:t>3.9.</w:t>
      </w:r>
      <w:r w:rsidR="00100681">
        <w:rPr>
          <w:szCs w:val="30"/>
        </w:rPr>
        <w:t>2</w:t>
      </w:r>
      <w:r w:rsidRPr="00EC5B5A">
        <w:rPr>
          <w:rFonts w:cs="Times New Roman"/>
          <w:color w:val="000000"/>
          <w:szCs w:val="30"/>
        </w:rPr>
        <w:t xml:space="preserve">. </w:t>
      </w:r>
      <w:r w:rsidRPr="00EC5B5A">
        <w:rPr>
          <w:szCs w:val="30"/>
        </w:rPr>
        <w:t>осуществляется в порядке, изложенном в  приложении 2  приказом Министерства здравоохранения Республики Беларусь №1178 от 15.11,2018 г. «О системе работы органов и учреждений, осуществляющих государственный санитарный надзор по реализации показателей Целей устойчивого развития».</w:t>
      </w:r>
    </w:p>
    <w:p w:rsidR="003B65F0" w:rsidRDefault="003B65F0" w:rsidP="003B65F0">
      <w:pPr>
        <w:ind w:firstLine="709"/>
        <w:jc w:val="both"/>
        <w:rPr>
          <w:szCs w:val="30"/>
        </w:rPr>
      </w:pPr>
      <w:r w:rsidRPr="00EC5B5A">
        <w:rPr>
          <w:szCs w:val="30"/>
        </w:rPr>
        <w:t>В настоящее время для определения целевых значений достижения показателя 3.9.</w:t>
      </w:r>
      <w:r w:rsidR="00100681">
        <w:rPr>
          <w:szCs w:val="30"/>
        </w:rPr>
        <w:t>2</w:t>
      </w:r>
      <w:r w:rsidRPr="00EC5B5A">
        <w:rPr>
          <w:szCs w:val="30"/>
        </w:rPr>
        <w:t xml:space="preserve"> </w:t>
      </w:r>
      <w:r w:rsidR="00EC5B5A" w:rsidRPr="00EC5B5A">
        <w:rPr>
          <w:szCs w:val="30"/>
        </w:rPr>
        <w:t xml:space="preserve">проводится </w:t>
      </w:r>
      <w:r w:rsidRPr="00EC5B5A">
        <w:rPr>
          <w:szCs w:val="30"/>
        </w:rPr>
        <w:t xml:space="preserve"> адаптации международной методологии </w:t>
      </w:r>
      <w:proofErr w:type="gramStart"/>
      <w:r w:rsidRPr="00EC5B5A">
        <w:rPr>
          <w:szCs w:val="30"/>
        </w:rPr>
        <w:t>к национальным условиям с целью определения четких критериев для определения уровня смертности от загрязнения воздуха в жилых помещениях</w:t>
      </w:r>
      <w:proofErr w:type="gramEnd"/>
      <w:r w:rsidRPr="00EC5B5A">
        <w:rPr>
          <w:szCs w:val="30"/>
        </w:rPr>
        <w:t xml:space="preserve"> и атмосферного воздуха. </w:t>
      </w:r>
    </w:p>
    <w:p w:rsidR="00EC5B5A" w:rsidRDefault="00EC5B5A" w:rsidP="00EC5B5A">
      <w:pPr>
        <w:autoSpaceDE w:val="0"/>
        <w:autoSpaceDN w:val="0"/>
        <w:adjustRightInd w:val="0"/>
        <w:jc w:val="both"/>
        <w:rPr>
          <w:rFonts w:cs="Times New Roman"/>
          <w:b/>
          <w:szCs w:val="30"/>
        </w:rPr>
      </w:pPr>
      <w:r w:rsidRPr="00EC5B5A">
        <w:rPr>
          <w:rFonts w:cs="Times New Roman"/>
          <w:color w:val="000000"/>
          <w:szCs w:val="30"/>
        </w:rPr>
        <w:t xml:space="preserve">        В основу порядка разрабатываемой методики расчета  национального </w:t>
      </w:r>
      <w:r w:rsidRPr="00EC5B5A">
        <w:rPr>
          <w:szCs w:val="30"/>
        </w:rPr>
        <w:t xml:space="preserve">показателя ЦУР 3.9.1 </w:t>
      </w:r>
      <w:r w:rsidRPr="00EC5B5A">
        <w:rPr>
          <w:rFonts w:cs="Times New Roman"/>
          <w:szCs w:val="30"/>
        </w:rPr>
        <w:t xml:space="preserve"> заложен индикатор </w:t>
      </w:r>
      <w:r w:rsidRPr="00EC5B5A">
        <w:rPr>
          <w:rFonts w:cs="Times New Roman"/>
          <w:color w:val="000000"/>
          <w:szCs w:val="30"/>
        </w:rPr>
        <w:t>(единица измерения)</w:t>
      </w:r>
      <w:r w:rsidRPr="00EC5B5A">
        <w:rPr>
          <w:rFonts w:cs="Times New Roman"/>
          <w:szCs w:val="30"/>
        </w:rPr>
        <w:t xml:space="preserve">, определенный на глобальном уровне  как оценка  </w:t>
      </w:r>
      <w:r w:rsidR="00100681" w:rsidRPr="00100681">
        <w:rPr>
          <w:rFonts w:cs="Times New Roman"/>
          <w:b/>
          <w:szCs w:val="30"/>
        </w:rPr>
        <w:t>«смертности</w:t>
      </w:r>
      <w:r w:rsidR="00100681">
        <w:rPr>
          <w:rFonts w:cs="Times New Roman"/>
          <w:szCs w:val="30"/>
        </w:rPr>
        <w:t xml:space="preserve"> </w:t>
      </w:r>
      <w:r w:rsidR="00100681">
        <w:rPr>
          <w:b/>
        </w:rPr>
        <w:t>от отсутствия безопасных услуг  в области водоснабжения, санитарии и гигиены (ВССГ)»</w:t>
      </w:r>
      <w:r w:rsidR="00100681" w:rsidRPr="00EC5B5A">
        <w:rPr>
          <w:rFonts w:cs="Times New Roman"/>
          <w:b/>
          <w:szCs w:val="30"/>
        </w:rPr>
        <w:t xml:space="preserve"> </w:t>
      </w:r>
      <w:r w:rsidRPr="00EC5B5A">
        <w:rPr>
          <w:rFonts w:cs="Times New Roman"/>
          <w:b/>
          <w:szCs w:val="30"/>
        </w:rPr>
        <w:t>(на 100 000) населения.</w:t>
      </w:r>
    </w:p>
    <w:p w:rsidR="00EB57C8" w:rsidRPr="00537242" w:rsidRDefault="000139C9" w:rsidP="00D45E69">
      <w:pPr>
        <w:autoSpaceDE w:val="0"/>
        <w:autoSpaceDN w:val="0"/>
        <w:adjustRightInd w:val="0"/>
        <w:jc w:val="both"/>
        <w:rPr>
          <w:i/>
        </w:rPr>
      </w:pPr>
      <w:r w:rsidRPr="00EC5B5A">
        <w:rPr>
          <w:rFonts w:cs="Times New Roman"/>
          <w:color w:val="000000"/>
          <w:szCs w:val="30"/>
        </w:rPr>
        <w:t xml:space="preserve">  </w:t>
      </w:r>
      <w:r w:rsidR="009B72F9">
        <w:rPr>
          <w:rFonts w:cs="Times New Roman"/>
          <w:color w:val="000000"/>
          <w:szCs w:val="30"/>
        </w:rPr>
        <w:t xml:space="preserve">     </w:t>
      </w:r>
      <w:r w:rsidR="007B66FB">
        <w:rPr>
          <w:rFonts w:cs="Times New Roman"/>
          <w:color w:val="000000"/>
          <w:szCs w:val="30"/>
        </w:rPr>
        <w:t xml:space="preserve"> </w:t>
      </w:r>
      <w:r w:rsidR="009B72F9" w:rsidRPr="00537242">
        <w:rPr>
          <w:b/>
          <w:i/>
        </w:rPr>
        <w:t>Справка.</w:t>
      </w:r>
      <w:r w:rsidR="009B72F9" w:rsidRPr="00537242">
        <w:rPr>
          <w:i/>
        </w:rPr>
        <w:t xml:space="preserve"> </w:t>
      </w:r>
      <w:r w:rsidR="00EB57C8" w:rsidRPr="00537242">
        <w:rPr>
          <w:i/>
        </w:rPr>
        <w:t xml:space="preserve"> </w:t>
      </w:r>
      <w:proofErr w:type="gramStart"/>
      <w:r w:rsidR="00D45E69">
        <w:rPr>
          <w:rFonts w:cs="Times New Roman"/>
          <w:szCs w:val="30"/>
        </w:rPr>
        <w:t xml:space="preserve">Согласно </w:t>
      </w:r>
      <w:r w:rsidR="00D45E69">
        <w:rPr>
          <w:rFonts w:cs="Times New Roman"/>
          <w:b/>
          <w:szCs w:val="30"/>
        </w:rPr>
        <w:t>«Мировой статистики здравоохранения,  2017 года: мониторинг показателей здоровья в отношении Целей устойчивого развития»</w:t>
      </w:r>
      <w:r w:rsidR="00D45E69">
        <w:rPr>
          <w:rFonts w:cs="Times New Roman"/>
          <w:szCs w:val="30"/>
        </w:rPr>
        <w:t xml:space="preserve">  </w:t>
      </w:r>
      <w:r w:rsidR="00D45E69">
        <w:rPr>
          <w:rFonts w:cs="Times New Roman"/>
          <w:b/>
          <w:i/>
          <w:szCs w:val="30"/>
        </w:rPr>
        <w:t>(</w:t>
      </w:r>
      <w:r w:rsidR="00D45E69">
        <w:rPr>
          <w:rFonts w:cs="Times New Roman"/>
          <w:b/>
          <w:i/>
          <w:szCs w:val="30"/>
          <w:lang w:val="en-US"/>
        </w:rPr>
        <w:t>World</w:t>
      </w:r>
      <w:r w:rsidR="00D45E69">
        <w:rPr>
          <w:rFonts w:cs="Times New Roman"/>
          <w:b/>
          <w:i/>
          <w:szCs w:val="30"/>
        </w:rPr>
        <w:t xml:space="preserve"> </w:t>
      </w:r>
      <w:r w:rsidR="00D45E69">
        <w:rPr>
          <w:rFonts w:cs="Times New Roman"/>
          <w:b/>
          <w:i/>
          <w:szCs w:val="30"/>
          <w:lang w:val="en-US"/>
        </w:rPr>
        <w:t>health</w:t>
      </w:r>
      <w:r w:rsidR="00D45E69">
        <w:rPr>
          <w:rFonts w:cs="Times New Roman"/>
          <w:b/>
          <w:i/>
          <w:szCs w:val="30"/>
        </w:rPr>
        <w:t xml:space="preserve"> </w:t>
      </w:r>
      <w:r w:rsidR="00D45E69">
        <w:rPr>
          <w:rFonts w:cs="Times New Roman"/>
          <w:b/>
          <w:i/>
          <w:szCs w:val="30"/>
          <w:lang w:val="en-US"/>
        </w:rPr>
        <w:t>statistics</w:t>
      </w:r>
      <w:r w:rsidR="00D45E69">
        <w:rPr>
          <w:rFonts w:cs="Times New Roman"/>
          <w:b/>
          <w:i/>
          <w:szCs w:val="30"/>
        </w:rPr>
        <w:t xml:space="preserve"> 2017 </w:t>
      </w:r>
      <w:r w:rsidR="00D45E69">
        <w:rPr>
          <w:rFonts w:cs="Times New Roman"/>
          <w:b/>
          <w:i/>
          <w:szCs w:val="30"/>
          <w:lang w:val="en-US"/>
        </w:rPr>
        <w:t>monitoring</w:t>
      </w:r>
      <w:r w:rsidR="00D45E69">
        <w:rPr>
          <w:rFonts w:cs="Times New Roman"/>
          <w:b/>
          <w:i/>
          <w:szCs w:val="30"/>
        </w:rPr>
        <w:t xml:space="preserve">  </w:t>
      </w:r>
      <w:r w:rsidR="00D45E69">
        <w:rPr>
          <w:rFonts w:cs="Times New Roman"/>
          <w:b/>
          <w:i/>
          <w:szCs w:val="30"/>
          <w:lang w:val="en-US"/>
        </w:rPr>
        <w:t>health</w:t>
      </w:r>
      <w:r w:rsidR="00D45E69">
        <w:rPr>
          <w:rFonts w:cs="Times New Roman"/>
          <w:b/>
          <w:i/>
          <w:szCs w:val="30"/>
        </w:rPr>
        <w:t xml:space="preserve"> </w:t>
      </w:r>
      <w:r w:rsidR="00D45E69">
        <w:rPr>
          <w:rFonts w:cs="Times New Roman"/>
          <w:b/>
          <w:i/>
          <w:szCs w:val="30"/>
          <w:lang w:val="en-US"/>
        </w:rPr>
        <w:t>for</w:t>
      </w:r>
      <w:r w:rsidR="00D45E69">
        <w:rPr>
          <w:rFonts w:cs="Times New Roman"/>
          <w:b/>
          <w:i/>
          <w:szCs w:val="30"/>
        </w:rPr>
        <w:t xml:space="preserve"> </w:t>
      </w:r>
      <w:r w:rsidR="00D45E69">
        <w:rPr>
          <w:rFonts w:cs="Times New Roman"/>
          <w:b/>
          <w:i/>
          <w:szCs w:val="30"/>
          <w:lang w:val="en-US"/>
        </w:rPr>
        <w:t>the</w:t>
      </w:r>
      <w:r w:rsidR="00D45E69">
        <w:rPr>
          <w:rFonts w:cs="Times New Roman"/>
          <w:b/>
          <w:i/>
          <w:szCs w:val="30"/>
        </w:rPr>
        <w:t xml:space="preserve"> </w:t>
      </w:r>
      <w:r w:rsidR="00D45E69">
        <w:rPr>
          <w:rFonts w:cs="Times New Roman"/>
          <w:b/>
          <w:i/>
          <w:szCs w:val="30"/>
          <w:lang w:val="en-US"/>
        </w:rPr>
        <w:t>SDGs</w:t>
      </w:r>
      <w:r w:rsidR="00D45E69">
        <w:rPr>
          <w:rFonts w:cs="Times New Roman"/>
          <w:b/>
          <w:i/>
          <w:szCs w:val="30"/>
        </w:rPr>
        <w:t xml:space="preserve">, </w:t>
      </w:r>
      <w:r w:rsidR="00D45E69">
        <w:rPr>
          <w:rFonts w:cs="Times New Roman"/>
          <w:b/>
          <w:i/>
          <w:szCs w:val="30"/>
          <w:lang w:val="en-US"/>
        </w:rPr>
        <w:t>Sustainable</w:t>
      </w:r>
      <w:r w:rsidR="00D45E69">
        <w:rPr>
          <w:rFonts w:cs="Times New Roman"/>
          <w:b/>
          <w:i/>
          <w:szCs w:val="30"/>
        </w:rPr>
        <w:t xml:space="preserve"> </w:t>
      </w:r>
      <w:r w:rsidR="00D45E69">
        <w:rPr>
          <w:rFonts w:cs="Times New Roman"/>
          <w:b/>
          <w:i/>
          <w:szCs w:val="30"/>
          <w:lang w:val="en-US"/>
        </w:rPr>
        <w:t>Development</w:t>
      </w:r>
      <w:r w:rsidR="00D45E69">
        <w:rPr>
          <w:rFonts w:cs="Times New Roman"/>
          <w:b/>
          <w:i/>
          <w:szCs w:val="30"/>
        </w:rPr>
        <w:t xml:space="preserve"> </w:t>
      </w:r>
      <w:r w:rsidR="00D45E69">
        <w:rPr>
          <w:rFonts w:cs="Times New Roman"/>
          <w:b/>
          <w:i/>
          <w:szCs w:val="30"/>
          <w:lang w:val="en-US"/>
        </w:rPr>
        <w:t>Goals</w:t>
      </w:r>
      <w:r w:rsidR="00D45E69">
        <w:rPr>
          <w:rFonts w:cs="Times New Roman"/>
          <w:b/>
          <w:i/>
          <w:szCs w:val="30"/>
        </w:rPr>
        <w:t>)</w:t>
      </w:r>
      <w:r w:rsidR="00D45E69">
        <w:rPr>
          <w:rFonts w:cs="Times New Roman"/>
          <w:szCs w:val="30"/>
        </w:rPr>
        <w:t xml:space="preserve"> показатель</w:t>
      </w:r>
      <w:r w:rsidR="001D2749">
        <w:rPr>
          <w:rFonts w:cs="Times New Roman"/>
          <w:szCs w:val="30"/>
        </w:rPr>
        <w:t xml:space="preserve"> «</w:t>
      </w:r>
      <w:r w:rsidR="00D45E69" w:rsidRPr="00D45E69">
        <w:rPr>
          <w:rFonts w:cs="Times New Roman"/>
          <w:szCs w:val="30"/>
        </w:rPr>
        <w:t>смертност</w:t>
      </w:r>
      <w:r w:rsidR="001D2749">
        <w:rPr>
          <w:rFonts w:cs="Times New Roman"/>
          <w:szCs w:val="30"/>
        </w:rPr>
        <w:t>ь</w:t>
      </w:r>
      <w:r w:rsidR="00D45E69" w:rsidRPr="00D45E69">
        <w:rPr>
          <w:rFonts w:cs="Times New Roman"/>
          <w:szCs w:val="30"/>
        </w:rPr>
        <w:t xml:space="preserve"> </w:t>
      </w:r>
      <w:r w:rsidR="00D45E69" w:rsidRPr="00D45E69">
        <w:t>от отсутствия безопасных услуг  в области водоснабжения, санитарии и гигиены (ВССГ)</w:t>
      </w:r>
      <w:r w:rsidR="00D45E69" w:rsidRPr="00D45E69">
        <w:rPr>
          <w:rFonts w:cs="Times New Roman"/>
          <w:szCs w:val="30"/>
        </w:rPr>
        <w:t xml:space="preserve"> </w:t>
      </w:r>
      <w:r w:rsidR="00D45E69" w:rsidRPr="001D2749">
        <w:rPr>
          <w:rFonts w:cs="Times New Roman"/>
          <w:i/>
          <w:szCs w:val="30"/>
        </w:rPr>
        <w:t>(на 100 000 населения</w:t>
      </w:r>
      <w:r w:rsidR="00EB57C8" w:rsidRPr="001D2749">
        <w:rPr>
          <w:rFonts w:cs="Times New Roman"/>
          <w:i/>
          <w:szCs w:val="30"/>
        </w:rPr>
        <w:t>)</w:t>
      </w:r>
      <w:r w:rsidR="001D2749" w:rsidRPr="00D45E69">
        <w:t>»</w:t>
      </w:r>
      <w:r w:rsidR="001D2749">
        <w:t xml:space="preserve"> </w:t>
      </w:r>
      <w:r w:rsidR="00EB57C8" w:rsidRPr="00D45E69">
        <w:t>в Республике Беларусь в 2012 год</w:t>
      </w:r>
      <w:r w:rsidR="001D2749">
        <w:t>у</w:t>
      </w:r>
      <w:r w:rsidR="00EB57C8" w:rsidRPr="00D45E69">
        <w:t xml:space="preserve">  составлял </w:t>
      </w:r>
      <w:r w:rsidR="00100681" w:rsidRPr="00D45E69">
        <w:t>0</w:t>
      </w:r>
      <w:r w:rsidR="00EB57C8" w:rsidRPr="00D45E69">
        <w:t>,</w:t>
      </w:r>
      <w:r w:rsidR="00100681" w:rsidRPr="00D45E69">
        <w:t>2</w:t>
      </w:r>
      <w:r w:rsidR="00EB57C8" w:rsidRPr="00D45E69">
        <w:t xml:space="preserve"> </w:t>
      </w:r>
      <w:r w:rsidR="00EB57C8" w:rsidRPr="00537242">
        <w:rPr>
          <w:i/>
        </w:rPr>
        <w:t xml:space="preserve"> (для сравнения:</w:t>
      </w:r>
      <w:proofErr w:type="gramEnd"/>
      <w:r w:rsidR="00EB57C8" w:rsidRPr="00537242">
        <w:rPr>
          <w:i/>
        </w:rPr>
        <w:t xml:space="preserve"> </w:t>
      </w:r>
      <w:proofErr w:type="gramStart"/>
      <w:r w:rsidR="00100681">
        <w:rPr>
          <w:i/>
        </w:rPr>
        <w:t xml:space="preserve">Венгрия </w:t>
      </w:r>
      <w:r w:rsidR="00EB57C8" w:rsidRPr="00537242">
        <w:rPr>
          <w:i/>
        </w:rPr>
        <w:t xml:space="preserve">– </w:t>
      </w:r>
      <w:r w:rsidR="00EB57C8">
        <w:rPr>
          <w:i/>
        </w:rPr>
        <w:t>0</w:t>
      </w:r>
      <w:r w:rsidR="00EB57C8" w:rsidRPr="00537242">
        <w:rPr>
          <w:i/>
        </w:rPr>
        <w:t>,</w:t>
      </w:r>
      <w:r w:rsidR="00100681">
        <w:rPr>
          <w:i/>
        </w:rPr>
        <w:t>0</w:t>
      </w:r>
      <w:r w:rsidR="00EB57C8" w:rsidRPr="00537242">
        <w:rPr>
          <w:i/>
        </w:rPr>
        <w:t xml:space="preserve">; </w:t>
      </w:r>
      <w:r w:rsidR="00100681">
        <w:rPr>
          <w:i/>
        </w:rPr>
        <w:t xml:space="preserve">Польша,  Румыния и др. </w:t>
      </w:r>
      <w:r w:rsidR="00EB57C8" w:rsidRPr="00537242">
        <w:rPr>
          <w:i/>
        </w:rPr>
        <w:t xml:space="preserve"> – </w:t>
      </w:r>
      <w:r w:rsidR="00100681">
        <w:rPr>
          <w:rFonts w:cs="Times New Roman"/>
          <w:i/>
        </w:rPr>
        <w:t>˂</w:t>
      </w:r>
      <w:r w:rsidR="00EB57C8" w:rsidRPr="00537242">
        <w:rPr>
          <w:i/>
        </w:rPr>
        <w:t>1</w:t>
      </w:r>
      <w:r w:rsidR="00EB57C8">
        <w:rPr>
          <w:i/>
        </w:rPr>
        <w:t>8</w:t>
      </w:r>
      <w:r w:rsidR="00EB57C8" w:rsidRPr="00537242">
        <w:rPr>
          <w:i/>
        </w:rPr>
        <w:t xml:space="preserve">,5;  </w:t>
      </w:r>
      <w:r w:rsidR="00100681">
        <w:rPr>
          <w:i/>
        </w:rPr>
        <w:t xml:space="preserve">Австрия,, Италия, Люксембург и др. </w:t>
      </w:r>
      <w:r w:rsidR="00EB57C8" w:rsidRPr="00537242">
        <w:rPr>
          <w:i/>
        </w:rPr>
        <w:t xml:space="preserve"> – </w:t>
      </w:r>
      <w:r w:rsidR="00100681">
        <w:rPr>
          <w:i/>
        </w:rPr>
        <w:t>0.1</w:t>
      </w:r>
      <w:r w:rsidR="00EB57C8" w:rsidRPr="00537242">
        <w:rPr>
          <w:i/>
        </w:rPr>
        <w:t xml:space="preserve">;  </w:t>
      </w:r>
      <w:r w:rsidR="00100681">
        <w:rPr>
          <w:i/>
        </w:rPr>
        <w:t xml:space="preserve">Украина </w:t>
      </w:r>
      <w:r w:rsidR="00EB57C8" w:rsidRPr="00537242">
        <w:rPr>
          <w:i/>
        </w:rPr>
        <w:t xml:space="preserve">– </w:t>
      </w:r>
      <w:r w:rsidR="00100681">
        <w:rPr>
          <w:i/>
        </w:rPr>
        <w:t>0</w:t>
      </w:r>
      <w:r w:rsidR="00EB57C8">
        <w:rPr>
          <w:i/>
        </w:rPr>
        <w:t>,</w:t>
      </w:r>
      <w:r w:rsidR="00100681">
        <w:rPr>
          <w:i/>
        </w:rPr>
        <w:t>4</w:t>
      </w:r>
      <w:r w:rsidR="00EB57C8" w:rsidRPr="00537242">
        <w:rPr>
          <w:i/>
        </w:rPr>
        <w:t xml:space="preserve">; Таджикистан – </w:t>
      </w:r>
      <w:r w:rsidR="00100681">
        <w:rPr>
          <w:i/>
        </w:rPr>
        <w:t>7,5</w:t>
      </w:r>
      <w:r w:rsidR="00EB57C8" w:rsidRPr="00537242">
        <w:rPr>
          <w:i/>
        </w:rPr>
        <w:t xml:space="preserve">; Китай – 59,5; Мавритания  – </w:t>
      </w:r>
      <w:r w:rsidR="00100681">
        <w:rPr>
          <w:i/>
        </w:rPr>
        <w:t>28,9</w:t>
      </w:r>
      <w:r w:rsidR="00EB57C8" w:rsidRPr="00537242">
        <w:rPr>
          <w:i/>
        </w:rPr>
        <w:t>)</w:t>
      </w:r>
      <w:r w:rsidR="00100681">
        <w:rPr>
          <w:i/>
        </w:rPr>
        <w:t>.</w:t>
      </w:r>
      <w:proofErr w:type="gramEnd"/>
    </w:p>
    <w:p w:rsidR="000139C9" w:rsidRDefault="000139C9" w:rsidP="000139C9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EC5B5A">
        <w:rPr>
          <w:rFonts w:cs="Times New Roman"/>
          <w:color w:val="000000"/>
          <w:szCs w:val="30"/>
        </w:rPr>
        <w:t xml:space="preserve">     </w:t>
      </w:r>
      <w:r w:rsidR="00926957">
        <w:rPr>
          <w:rFonts w:cs="Times New Roman"/>
          <w:color w:val="000000"/>
          <w:szCs w:val="30"/>
        </w:rPr>
        <w:t xml:space="preserve">    </w:t>
      </w:r>
      <w:r w:rsidRPr="00EC5B5A">
        <w:rPr>
          <w:rFonts w:cs="Times New Roman"/>
          <w:color w:val="000000"/>
          <w:szCs w:val="30"/>
        </w:rPr>
        <w:t>Органами и учреждениями, осуществляющи</w:t>
      </w:r>
      <w:r w:rsidR="001D2749">
        <w:rPr>
          <w:rFonts w:cs="Times New Roman"/>
          <w:color w:val="000000"/>
          <w:szCs w:val="30"/>
        </w:rPr>
        <w:t>ми</w:t>
      </w:r>
      <w:r w:rsidRPr="00EC5B5A">
        <w:rPr>
          <w:rFonts w:cs="Times New Roman"/>
          <w:color w:val="000000"/>
          <w:szCs w:val="30"/>
        </w:rPr>
        <w:t xml:space="preserve"> государственный санитарный надзор, в рамках ответственности за мониторинг показателя ЦУР </w:t>
      </w:r>
      <w:r w:rsidR="00911C96">
        <w:rPr>
          <w:rFonts w:cs="Times New Roman"/>
          <w:color w:val="000000"/>
          <w:szCs w:val="30"/>
        </w:rPr>
        <w:t>3.9.1</w:t>
      </w:r>
      <w:r w:rsidRPr="00EC5B5A">
        <w:rPr>
          <w:rFonts w:cs="Times New Roman"/>
          <w:color w:val="000000"/>
          <w:szCs w:val="30"/>
        </w:rPr>
        <w:t>.</w:t>
      </w:r>
      <w:r w:rsidRPr="00EC5B5A">
        <w:rPr>
          <w:rFonts w:cs="Times New Roman"/>
          <w:szCs w:val="30"/>
        </w:rPr>
        <w:t>применяются следующие показатели и индикаторы</w:t>
      </w:r>
      <w:r w:rsidRPr="00EC5B5A">
        <w:rPr>
          <w:rFonts w:cs="Times New Roman"/>
          <w:color w:val="000000"/>
          <w:szCs w:val="30"/>
        </w:rPr>
        <w:t>:</w:t>
      </w:r>
    </w:p>
    <w:p w:rsidR="00763003" w:rsidRDefault="004857C8" w:rsidP="001D2749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 xml:space="preserve">       </w:t>
      </w:r>
      <w:r w:rsidR="00951189">
        <w:rPr>
          <w:rFonts w:cs="Times New Roman"/>
          <w:b/>
          <w:color w:val="000000"/>
          <w:szCs w:val="30"/>
        </w:rPr>
        <w:t xml:space="preserve"> </w:t>
      </w:r>
      <w:proofErr w:type="gramStart"/>
      <w:r w:rsidR="00D45E69">
        <w:rPr>
          <w:rFonts w:cs="Times New Roman"/>
          <w:b/>
          <w:color w:val="000000"/>
          <w:szCs w:val="30"/>
        </w:rPr>
        <w:t xml:space="preserve">показатель ВОЗ </w:t>
      </w:r>
      <w:r w:rsidR="00D45E69">
        <w:rPr>
          <w:rFonts w:cs="Times New Roman"/>
          <w:color w:val="000000"/>
          <w:szCs w:val="30"/>
        </w:rPr>
        <w:t>(</w:t>
      </w:r>
      <w:r w:rsidR="00D45E69" w:rsidRPr="00DF00AD">
        <w:rPr>
          <w:rFonts w:cs="Times New Roman"/>
          <w:i/>
          <w:color w:val="000000"/>
          <w:szCs w:val="30"/>
        </w:rPr>
        <w:t xml:space="preserve">интегрирован с </w:t>
      </w:r>
      <w:r w:rsidR="00D45E69">
        <w:rPr>
          <w:rFonts w:cs="Times New Roman"/>
          <w:i/>
          <w:color w:val="000000"/>
          <w:szCs w:val="30"/>
        </w:rPr>
        <w:t>показателем ВОЗ</w:t>
      </w:r>
      <w:r w:rsidR="00763003">
        <w:rPr>
          <w:rFonts w:cs="Times New Roman"/>
          <w:i/>
          <w:color w:val="000000"/>
          <w:szCs w:val="30"/>
        </w:rPr>
        <w:t>:</w:t>
      </w:r>
      <w:proofErr w:type="gramEnd"/>
    </w:p>
    <w:p w:rsidR="00F05208" w:rsidRDefault="00763003" w:rsidP="001D2749">
      <w:pPr>
        <w:autoSpaceDE w:val="0"/>
        <w:autoSpaceDN w:val="0"/>
        <w:adjustRightInd w:val="0"/>
        <w:jc w:val="both"/>
        <w:rPr>
          <w:rFonts w:cs="Times New Roman"/>
          <w:i/>
          <w:szCs w:val="30"/>
        </w:rPr>
      </w:pPr>
      <w:r>
        <w:rPr>
          <w:rFonts w:cs="Times New Roman"/>
          <w:i/>
          <w:color w:val="000000"/>
          <w:szCs w:val="30"/>
        </w:rPr>
        <w:t xml:space="preserve">     </w:t>
      </w:r>
      <w:r w:rsidR="00951189">
        <w:rPr>
          <w:rFonts w:cs="Times New Roman"/>
          <w:i/>
          <w:color w:val="000000"/>
          <w:szCs w:val="30"/>
        </w:rPr>
        <w:t xml:space="preserve"> </w:t>
      </w:r>
      <w:r>
        <w:rPr>
          <w:rFonts w:cs="Times New Roman"/>
          <w:i/>
          <w:color w:val="000000"/>
          <w:szCs w:val="30"/>
        </w:rPr>
        <w:t xml:space="preserve"> - ЦУР </w:t>
      </w:r>
      <w:r w:rsidR="00D45E69">
        <w:rPr>
          <w:rFonts w:cs="Times New Roman"/>
          <w:i/>
          <w:color w:val="000000"/>
          <w:szCs w:val="30"/>
        </w:rPr>
        <w:t xml:space="preserve"> </w:t>
      </w:r>
      <w:r w:rsidR="00F05208" w:rsidRPr="00F05208">
        <w:rPr>
          <w:rFonts w:cs="Times New Roman"/>
          <w:i/>
          <w:szCs w:val="30"/>
        </w:rPr>
        <w:t>6.</w:t>
      </w:r>
      <w:r w:rsidR="00F05208" w:rsidRPr="00F05208">
        <w:rPr>
          <w:rFonts w:cs="Times New Roman"/>
          <w:i/>
          <w:szCs w:val="30"/>
          <w:lang w:val="en-US"/>
        </w:rPr>
        <w:t>b</w:t>
      </w:r>
      <w:r w:rsidR="00F05208" w:rsidRPr="00F05208">
        <w:rPr>
          <w:rFonts w:cs="Times New Roman"/>
          <w:i/>
          <w:szCs w:val="30"/>
        </w:rPr>
        <w:t>.1. «Доля местных административных единиц, в которых действуют правила и процедуры участия граждан в управлении водными ресурсами и санитарией»</w:t>
      </w:r>
      <w:r w:rsidR="001D2749">
        <w:rPr>
          <w:rFonts w:cs="Times New Roman"/>
          <w:i/>
          <w:szCs w:val="30"/>
        </w:rPr>
        <w:t>;</w:t>
      </w:r>
    </w:p>
    <w:p w:rsidR="00763003" w:rsidRDefault="00763003" w:rsidP="001D2749">
      <w:pPr>
        <w:autoSpaceDE w:val="0"/>
        <w:autoSpaceDN w:val="0"/>
        <w:adjustRightInd w:val="0"/>
        <w:jc w:val="both"/>
        <w:rPr>
          <w:i/>
          <w:szCs w:val="30"/>
        </w:rPr>
      </w:pPr>
      <w:r>
        <w:rPr>
          <w:rFonts w:cs="Times New Roman"/>
          <w:i/>
          <w:color w:val="000000"/>
          <w:szCs w:val="30"/>
        </w:rPr>
        <w:t xml:space="preserve">     </w:t>
      </w:r>
      <w:r w:rsidR="00951189">
        <w:rPr>
          <w:rFonts w:cs="Times New Roman"/>
          <w:i/>
          <w:color w:val="000000"/>
          <w:szCs w:val="30"/>
        </w:rPr>
        <w:t xml:space="preserve">  </w:t>
      </w:r>
      <w:r>
        <w:rPr>
          <w:rFonts w:cs="Times New Roman"/>
          <w:i/>
          <w:color w:val="000000"/>
          <w:szCs w:val="30"/>
        </w:rPr>
        <w:t xml:space="preserve">- </w:t>
      </w:r>
      <w:r w:rsidRPr="00763003">
        <w:rPr>
          <w:rFonts w:cs="Times New Roman"/>
          <w:i/>
          <w:color w:val="000000"/>
          <w:szCs w:val="30"/>
        </w:rPr>
        <w:t xml:space="preserve">ЦУР </w:t>
      </w:r>
      <w:r w:rsidRPr="00763003">
        <w:rPr>
          <w:i/>
          <w:szCs w:val="30"/>
        </w:rPr>
        <w:t>3.</w:t>
      </w:r>
      <w:r w:rsidRPr="00763003">
        <w:rPr>
          <w:i/>
          <w:szCs w:val="30"/>
          <w:lang w:val="en-US"/>
        </w:rPr>
        <w:t>d</w:t>
      </w:r>
      <w:r w:rsidRPr="00763003">
        <w:rPr>
          <w:i/>
          <w:szCs w:val="30"/>
        </w:rPr>
        <w:t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</w:r>
      <w:r w:rsidR="00926957">
        <w:rPr>
          <w:i/>
          <w:szCs w:val="30"/>
        </w:rPr>
        <w:t>;</w:t>
      </w:r>
    </w:p>
    <w:p w:rsidR="004E69C8" w:rsidRDefault="004E69C8" w:rsidP="004E69C8">
      <w:pPr>
        <w:autoSpaceDE w:val="0"/>
        <w:autoSpaceDN w:val="0"/>
        <w:adjustRightInd w:val="0"/>
        <w:jc w:val="both"/>
        <w:rPr>
          <w:rFonts w:cs="Times New Roman"/>
          <w:i/>
          <w:szCs w:val="30"/>
        </w:rPr>
      </w:pPr>
      <w:r>
        <w:rPr>
          <w:rFonts w:cs="Times New Roman"/>
          <w:b/>
          <w:szCs w:val="30"/>
        </w:rPr>
        <w:lastRenderedPageBreak/>
        <w:t xml:space="preserve">        </w:t>
      </w:r>
      <w:proofErr w:type="gramStart"/>
      <w:r>
        <w:rPr>
          <w:rFonts w:cs="Times New Roman"/>
          <w:b/>
          <w:szCs w:val="30"/>
        </w:rPr>
        <w:t xml:space="preserve">косвенные показатели ВОЗ, предлагаемые </w:t>
      </w:r>
      <w:r w:rsidR="000D21BF">
        <w:rPr>
          <w:rFonts w:cs="Times New Roman"/>
          <w:b/>
          <w:szCs w:val="30"/>
        </w:rPr>
        <w:t>для</w:t>
      </w:r>
      <w:r>
        <w:rPr>
          <w:rFonts w:cs="Times New Roman"/>
          <w:b/>
          <w:szCs w:val="30"/>
        </w:rPr>
        <w:t xml:space="preserve"> подготовк</w:t>
      </w:r>
      <w:r w:rsidR="000D21BF">
        <w:rPr>
          <w:rFonts w:cs="Times New Roman"/>
          <w:b/>
          <w:szCs w:val="30"/>
        </w:rPr>
        <w:t>и</w:t>
      </w:r>
      <w:r>
        <w:rPr>
          <w:rFonts w:cs="Times New Roman"/>
          <w:b/>
          <w:szCs w:val="30"/>
        </w:rPr>
        <w:t xml:space="preserve"> глобальных докладов по выполнению показателей ЦУР </w:t>
      </w:r>
      <w:r w:rsidRPr="004E69C8">
        <w:rPr>
          <w:rFonts w:cs="Times New Roman"/>
          <w:i/>
          <w:szCs w:val="30"/>
        </w:rPr>
        <w:t>(интегрирован с показателем ЦУР</w:t>
      </w:r>
      <w:r>
        <w:rPr>
          <w:rFonts w:cs="Times New Roman"/>
          <w:i/>
          <w:color w:val="000000"/>
          <w:szCs w:val="30"/>
        </w:rPr>
        <w:t xml:space="preserve">  </w:t>
      </w:r>
      <w:r w:rsidRPr="00F05208">
        <w:rPr>
          <w:rFonts w:cs="Times New Roman"/>
          <w:i/>
          <w:szCs w:val="30"/>
        </w:rPr>
        <w:t>6.</w:t>
      </w:r>
      <w:r w:rsidRPr="00F05208">
        <w:rPr>
          <w:rFonts w:cs="Times New Roman"/>
          <w:i/>
          <w:szCs w:val="30"/>
          <w:lang w:val="en-US"/>
        </w:rPr>
        <w:t>b</w:t>
      </w:r>
      <w:r w:rsidRPr="00F05208">
        <w:rPr>
          <w:rFonts w:cs="Times New Roman"/>
          <w:i/>
          <w:szCs w:val="30"/>
        </w:rPr>
        <w:t>.1.</w:t>
      </w:r>
      <w:proofErr w:type="gramEnd"/>
      <w:r w:rsidRPr="00F05208">
        <w:rPr>
          <w:rFonts w:cs="Times New Roman"/>
          <w:i/>
          <w:szCs w:val="30"/>
        </w:rPr>
        <w:t xml:space="preserve"> </w:t>
      </w:r>
      <w:proofErr w:type="gramStart"/>
      <w:r w:rsidRPr="00F05208">
        <w:rPr>
          <w:rFonts w:cs="Times New Roman"/>
          <w:i/>
          <w:szCs w:val="30"/>
        </w:rPr>
        <w:t>«Доля местных административных единиц, в которых действуют правила и процедуры участия граждан в управлении водными ресурсами и санитарией»</w:t>
      </w:r>
      <w:r>
        <w:rPr>
          <w:rFonts w:cs="Times New Roman"/>
          <w:i/>
          <w:szCs w:val="30"/>
        </w:rPr>
        <w:t>);</w:t>
      </w:r>
      <w:proofErr w:type="gramEnd"/>
    </w:p>
    <w:p w:rsidR="00763003" w:rsidRDefault="004E69C8" w:rsidP="00D45E69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Cs w:val="30"/>
        </w:rPr>
      </w:pPr>
      <w:r>
        <w:rPr>
          <w:rFonts w:cs="Times New Roman"/>
          <w:b/>
          <w:szCs w:val="30"/>
        </w:rPr>
        <w:t xml:space="preserve">        </w:t>
      </w:r>
      <w:proofErr w:type="gramStart"/>
      <w:r w:rsidR="006B05AA">
        <w:rPr>
          <w:rFonts w:cs="Times New Roman"/>
          <w:b/>
          <w:szCs w:val="30"/>
        </w:rPr>
        <w:t>к</w:t>
      </w:r>
      <w:r w:rsidR="006B05AA" w:rsidRPr="006B05AA">
        <w:rPr>
          <w:rFonts w:cs="Times New Roman"/>
          <w:b/>
          <w:szCs w:val="30"/>
        </w:rPr>
        <w:t>освенные</w:t>
      </w:r>
      <w:r w:rsidR="006B05AA">
        <w:rPr>
          <w:rFonts w:cs="Times New Roman"/>
          <w:szCs w:val="30"/>
        </w:rPr>
        <w:t xml:space="preserve"> </w:t>
      </w:r>
      <w:r w:rsidR="00D45E69">
        <w:rPr>
          <w:rFonts w:cs="Times New Roman"/>
          <w:b/>
          <w:color w:val="000000"/>
          <w:szCs w:val="30"/>
        </w:rPr>
        <w:t xml:space="preserve">показатели </w:t>
      </w:r>
      <w:r w:rsidR="00D45E69" w:rsidRPr="00D8290D">
        <w:rPr>
          <w:rFonts w:cs="Times New Roman"/>
          <w:b/>
          <w:color w:val="000000"/>
          <w:szCs w:val="30"/>
        </w:rPr>
        <w:t xml:space="preserve">номенклатуры исследований и оценок, регулируемых техническими </w:t>
      </w:r>
      <w:r w:rsidR="00D45E69">
        <w:rPr>
          <w:rFonts w:cs="Times New Roman"/>
          <w:b/>
          <w:color w:val="000000"/>
          <w:szCs w:val="30"/>
        </w:rPr>
        <w:t xml:space="preserve">(локальными) </w:t>
      </w:r>
      <w:r w:rsidR="00D45E69" w:rsidRPr="00D8290D">
        <w:rPr>
          <w:rFonts w:cs="Times New Roman"/>
          <w:b/>
          <w:color w:val="000000"/>
          <w:szCs w:val="30"/>
        </w:rPr>
        <w:t>нормативными правовыми актами Министерства  здравоохранения Республики Беларусь</w:t>
      </w:r>
      <w:r w:rsidR="00D45E69">
        <w:rPr>
          <w:rFonts w:cs="Times New Roman"/>
          <w:b/>
          <w:color w:val="000000"/>
          <w:szCs w:val="30"/>
        </w:rPr>
        <w:t xml:space="preserve"> (ТНПА)</w:t>
      </w:r>
      <w:r w:rsidR="00763003">
        <w:rPr>
          <w:rFonts w:cs="Times New Roman"/>
          <w:b/>
          <w:color w:val="000000"/>
          <w:szCs w:val="30"/>
        </w:rPr>
        <w:t xml:space="preserve"> </w:t>
      </w:r>
      <w:r w:rsidR="00D45E69" w:rsidRPr="00DF00AD">
        <w:rPr>
          <w:rFonts w:cs="Times New Roman"/>
          <w:i/>
          <w:color w:val="000000"/>
          <w:szCs w:val="30"/>
        </w:rPr>
        <w:t>(интегрированы</w:t>
      </w:r>
      <w:r w:rsidR="00763003">
        <w:rPr>
          <w:rFonts w:cs="Times New Roman"/>
          <w:i/>
          <w:color w:val="000000"/>
          <w:szCs w:val="30"/>
        </w:rPr>
        <w:t xml:space="preserve"> </w:t>
      </w:r>
      <w:r w:rsidR="00D45E69" w:rsidRPr="00DF00AD">
        <w:rPr>
          <w:rFonts w:cs="Times New Roman"/>
          <w:i/>
          <w:color w:val="000000"/>
          <w:szCs w:val="30"/>
        </w:rPr>
        <w:t xml:space="preserve">с </w:t>
      </w:r>
      <w:r w:rsidR="006B05AA">
        <w:rPr>
          <w:rFonts w:cs="Times New Roman"/>
          <w:i/>
          <w:color w:val="000000"/>
          <w:szCs w:val="30"/>
        </w:rPr>
        <w:t xml:space="preserve">косвенными </w:t>
      </w:r>
      <w:r w:rsidR="00D45E69" w:rsidRPr="00DF00AD">
        <w:rPr>
          <w:rFonts w:cs="Times New Roman"/>
          <w:i/>
          <w:color w:val="000000"/>
          <w:szCs w:val="30"/>
        </w:rPr>
        <w:t>показателями</w:t>
      </w:r>
      <w:r w:rsidR="00763003">
        <w:rPr>
          <w:rFonts w:cs="Times New Roman"/>
          <w:i/>
          <w:color w:val="000000"/>
          <w:szCs w:val="30"/>
        </w:rPr>
        <w:t>:</w:t>
      </w:r>
      <w:r w:rsidR="00D45E69" w:rsidRPr="00DF00AD">
        <w:rPr>
          <w:rFonts w:cs="Times New Roman"/>
          <w:i/>
          <w:color w:val="000000"/>
          <w:szCs w:val="30"/>
        </w:rPr>
        <w:t xml:space="preserve"> </w:t>
      </w:r>
      <w:proofErr w:type="gramEnd"/>
    </w:p>
    <w:p w:rsidR="00763003" w:rsidRDefault="00763003" w:rsidP="00D45E69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Cs w:val="30"/>
        </w:rPr>
      </w:pPr>
      <w:r>
        <w:rPr>
          <w:rFonts w:cs="Times New Roman"/>
          <w:i/>
          <w:color w:val="000000"/>
          <w:szCs w:val="30"/>
        </w:rPr>
        <w:t xml:space="preserve">           - ЦУР </w:t>
      </w:r>
      <w:r w:rsidR="00F05208" w:rsidRPr="00F05208">
        <w:rPr>
          <w:rFonts w:cs="Times New Roman"/>
          <w:i/>
          <w:szCs w:val="30"/>
        </w:rPr>
        <w:t>6.</w:t>
      </w:r>
      <w:r w:rsidR="00F05208" w:rsidRPr="00F05208">
        <w:rPr>
          <w:rFonts w:cs="Times New Roman"/>
          <w:i/>
          <w:szCs w:val="30"/>
          <w:lang w:val="en-US"/>
        </w:rPr>
        <w:t>b</w:t>
      </w:r>
      <w:r w:rsidR="00F05208" w:rsidRPr="00F05208">
        <w:rPr>
          <w:rFonts w:cs="Times New Roman"/>
          <w:i/>
          <w:szCs w:val="30"/>
        </w:rPr>
        <w:t>.1. «Доля местных административных единиц, в которых действуют правила и процедуры участия граждан в управлении водными ресурсами и санитарией»</w:t>
      </w:r>
      <w:r w:rsidR="00D45E69" w:rsidRPr="00DF00AD">
        <w:rPr>
          <w:rFonts w:cs="Times New Roman"/>
          <w:i/>
          <w:color w:val="000000"/>
          <w:szCs w:val="30"/>
        </w:rPr>
        <w:t>;</w:t>
      </w:r>
    </w:p>
    <w:p w:rsidR="00D45E69" w:rsidRDefault="00763003" w:rsidP="00763003">
      <w:pPr>
        <w:widowControl w:val="0"/>
        <w:tabs>
          <w:tab w:val="left" w:pos="1134"/>
        </w:tabs>
        <w:jc w:val="both"/>
        <w:rPr>
          <w:rFonts w:cs="Times New Roman"/>
          <w:i/>
          <w:color w:val="000000"/>
          <w:szCs w:val="30"/>
        </w:rPr>
      </w:pPr>
      <w:r>
        <w:rPr>
          <w:rFonts w:cs="Times New Roman"/>
          <w:i/>
          <w:color w:val="000000"/>
          <w:szCs w:val="30"/>
        </w:rPr>
        <w:t xml:space="preserve">         - </w:t>
      </w:r>
      <w:r w:rsidRPr="00763003">
        <w:rPr>
          <w:rFonts w:cs="Times New Roman"/>
          <w:i/>
          <w:color w:val="000000"/>
          <w:szCs w:val="30"/>
        </w:rPr>
        <w:t xml:space="preserve">ЦУР </w:t>
      </w:r>
      <w:r w:rsidRPr="00763003">
        <w:rPr>
          <w:i/>
          <w:szCs w:val="30"/>
        </w:rPr>
        <w:t>3.</w:t>
      </w:r>
      <w:r w:rsidRPr="00763003">
        <w:rPr>
          <w:i/>
          <w:szCs w:val="30"/>
          <w:lang w:val="en-US"/>
        </w:rPr>
        <w:t>d</w:t>
      </w:r>
      <w:r w:rsidRPr="00763003">
        <w:rPr>
          <w:i/>
          <w:szCs w:val="30"/>
        </w:rPr>
        <w:t xml:space="preserve">.1. </w:t>
      </w:r>
      <w:proofErr w:type="gramStart"/>
      <w:r w:rsidRPr="00763003">
        <w:rPr>
          <w:i/>
          <w:szCs w:val="30"/>
        </w:rPr>
        <w:t>«Способность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</w:r>
      <w:r>
        <w:rPr>
          <w:i/>
          <w:szCs w:val="30"/>
        </w:rPr>
        <w:t>);</w:t>
      </w:r>
      <w:r w:rsidRPr="00763003">
        <w:rPr>
          <w:i/>
          <w:szCs w:val="30"/>
        </w:rPr>
        <w:t xml:space="preserve"> </w:t>
      </w:r>
      <w:r w:rsidR="00D45E69" w:rsidRPr="00DF00AD">
        <w:rPr>
          <w:rFonts w:cs="Times New Roman"/>
          <w:i/>
          <w:color w:val="000000"/>
          <w:szCs w:val="30"/>
        </w:rPr>
        <w:t xml:space="preserve"> </w:t>
      </w:r>
      <w:proofErr w:type="gramEnd"/>
    </w:p>
    <w:p w:rsidR="00763003" w:rsidRDefault="00D45E69" w:rsidP="00D45E69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Cs w:val="30"/>
        </w:rPr>
      </w:pPr>
      <w:r>
        <w:rPr>
          <w:rFonts w:cs="Times New Roman"/>
          <w:b/>
          <w:i/>
          <w:color w:val="000000"/>
          <w:szCs w:val="30"/>
        </w:rPr>
        <w:t xml:space="preserve">       </w:t>
      </w:r>
      <w:proofErr w:type="gramStart"/>
      <w:r w:rsidRPr="00537242">
        <w:rPr>
          <w:b/>
          <w:szCs w:val="30"/>
        </w:rPr>
        <w:t>индикатор</w:t>
      </w:r>
      <w:r>
        <w:rPr>
          <w:b/>
          <w:szCs w:val="30"/>
        </w:rPr>
        <w:t>ы</w:t>
      </w:r>
      <w:r w:rsidRPr="00537242">
        <w:rPr>
          <w:b/>
          <w:szCs w:val="30"/>
        </w:rPr>
        <w:t xml:space="preserve">  управленческих решений </w:t>
      </w:r>
      <w:r w:rsidRPr="00247C81">
        <w:rPr>
          <w:szCs w:val="30"/>
        </w:rPr>
        <w:t>(в соответствии с п.4.2.</w:t>
      </w:r>
      <w:proofErr w:type="gramEnd"/>
      <w:r w:rsidRPr="00247C81">
        <w:rPr>
          <w:szCs w:val="30"/>
        </w:rPr>
        <w:t xml:space="preserve"> «Системы работы органов и учреждений, осуществляющих государственный санитарный надзор, по реализации показателей Целей устойчивого развития»</w:t>
      </w:r>
      <w:r>
        <w:rPr>
          <w:szCs w:val="30"/>
        </w:rPr>
        <w:t>, утвержденной приказом Министерства здравоохранения Республики Беларусь №1178 от 15.1.2018г.)</w:t>
      </w:r>
      <w:r w:rsidRPr="00DF00AD">
        <w:rPr>
          <w:rFonts w:cs="Times New Roman"/>
          <w:color w:val="000000"/>
          <w:szCs w:val="30"/>
        </w:rPr>
        <w:t xml:space="preserve"> </w:t>
      </w:r>
      <w:r w:rsidRPr="00DF00AD">
        <w:rPr>
          <w:rFonts w:cs="Times New Roman"/>
          <w:i/>
          <w:color w:val="000000"/>
          <w:szCs w:val="30"/>
        </w:rPr>
        <w:t xml:space="preserve">(интегрированы </w:t>
      </w:r>
      <w:r w:rsidR="001D2749">
        <w:rPr>
          <w:rFonts w:cs="Times New Roman"/>
          <w:i/>
          <w:color w:val="000000"/>
          <w:szCs w:val="30"/>
        </w:rPr>
        <w:t>индикаторами управленческих решений</w:t>
      </w:r>
      <w:r w:rsidR="00763003">
        <w:rPr>
          <w:rFonts w:cs="Times New Roman"/>
          <w:i/>
          <w:color w:val="000000"/>
          <w:szCs w:val="30"/>
        </w:rPr>
        <w:t xml:space="preserve"> показателей:</w:t>
      </w:r>
    </w:p>
    <w:p w:rsidR="00763003" w:rsidRDefault="00763003" w:rsidP="00D45E69">
      <w:pPr>
        <w:autoSpaceDE w:val="0"/>
        <w:autoSpaceDN w:val="0"/>
        <w:adjustRightInd w:val="0"/>
        <w:jc w:val="both"/>
        <w:rPr>
          <w:rFonts w:cs="Times New Roman"/>
          <w:i/>
          <w:szCs w:val="30"/>
        </w:rPr>
      </w:pPr>
      <w:r>
        <w:rPr>
          <w:rFonts w:cs="Times New Roman"/>
          <w:i/>
          <w:color w:val="000000"/>
          <w:szCs w:val="30"/>
        </w:rPr>
        <w:t xml:space="preserve">       - </w:t>
      </w:r>
      <w:r w:rsidR="001D2749">
        <w:rPr>
          <w:rFonts w:cs="Times New Roman"/>
          <w:i/>
          <w:color w:val="000000"/>
          <w:szCs w:val="30"/>
        </w:rPr>
        <w:t xml:space="preserve"> </w:t>
      </w:r>
      <w:r>
        <w:rPr>
          <w:rFonts w:cs="Times New Roman"/>
          <w:i/>
          <w:color w:val="000000"/>
          <w:szCs w:val="30"/>
        </w:rPr>
        <w:t>ЦУР</w:t>
      </w:r>
      <w:r w:rsidR="00F05208">
        <w:rPr>
          <w:rFonts w:cs="Times New Roman"/>
          <w:i/>
          <w:color w:val="000000"/>
          <w:szCs w:val="30"/>
        </w:rPr>
        <w:t xml:space="preserve"> </w:t>
      </w:r>
      <w:r w:rsidR="00F05208" w:rsidRPr="00F05208">
        <w:rPr>
          <w:rFonts w:cs="Times New Roman"/>
          <w:i/>
          <w:szCs w:val="30"/>
        </w:rPr>
        <w:t>6.</w:t>
      </w:r>
      <w:r w:rsidR="00F05208" w:rsidRPr="00F05208">
        <w:rPr>
          <w:rFonts w:cs="Times New Roman"/>
          <w:i/>
          <w:szCs w:val="30"/>
          <w:lang w:val="en-US"/>
        </w:rPr>
        <w:t>b</w:t>
      </w:r>
      <w:r w:rsidR="00F05208" w:rsidRPr="00F05208">
        <w:rPr>
          <w:rFonts w:cs="Times New Roman"/>
          <w:i/>
          <w:szCs w:val="30"/>
        </w:rPr>
        <w:t>.1. «Доля местных административных единиц, в которых действуют правила и процедуры участия граждан в управлении водными ресурсами и санитарией»</w:t>
      </w:r>
    </w:p>
    <w:p w:rsidR="00D45E69" w:rsidRPr="00DF00AD" w:rsidRDefault="00763003" w:rsidP="00D45E69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Cs w:val="30"/>
        </w:rPr>
      </w:pPr>
      <w:r>
        <w:rPr>
          <w:rFonts w:cs="Times New Roman"/>
          <w:i/>
          <w:szCs w:val="30"/>
        </w:rPr>
        <w:t xml:space="preserve">       - </w:t>
      </w:r>
      <w:r w:rsidRPr="00763003">
        <w:rPr>
          <w:rFonts w:cs="Times New Roman"/>
          <w:i/>
          <w:color w:val="000000"/>
          <w:szCs w:val="30"/>
        </w:rPr>
        <w:t xml:space="preserve">ЦУР </w:t>
      </w:r>
      <w:r w:rsidRPr="00763003">
        <w:rPr>
          <w:i/>
          <w:szCs w:val="30"/>
        </w:rPr>
        <w:t>3.</w:t>
      </w:r>
      <w:r w:rsidRPr="00763003">
        <w:rPr>
          <w:i/>
          <w:szCs w:val="30"/>
          <w:lang w:val="en-US"/>
        </w:rPr>
        <w:t>d</w:t>
      </w:r>
      <w:r w:rsidRPr="00763003">
        <w:rPr>
          <w:i/>
          <w:szCs w:val="30"/>
        </w:rPr>
        <w:t xml:space="preserve">.1. </w:t>
      </w:r>
      <w:proofErr w:type="gramStart"/>
      <w:r w:rsidRPr="00763003">
        <w:rPr>
          <w:i/>
          <w:szCs w:val="30"/>
        </w:rPr>
        <w:t>«Способность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</w:r>
      <w:r w:rsidR="00D45E69" w:rsidRPr="00DF00AD">
        <w:rPr>
          <w:rFonts w:cs="Times New Roman"/>
          <w:i/>
          <w:color w:val="000000"/>
          <w:szCs w:val="30"/>
        </w:rPr>
        <w:t xml:space="preserve">). </w:t>
      </w:r>
      <w:proofErr w:type="gramEnd"/>
    </w:p>
    <w:p w:rsidR="00F05208" w:rsidRDefault="00F05208" w:rsidP="00D45E69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30"/>
        </w:rPr>
      </w:pPr>
    </w:p>
    <w:p w:rsidR="00911C96" w:rsidRDefault="00F05208" w:rsidP="00D45E69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 xml:space="preserve">                           ЦУР 3.9.2. - </w:t>
      </w:r>
      <w:r w:rsidR="00911C96">
        <w:rPr>
          <w:rFonts w:cs="Times New Roman"/>
          <w:b/>
          <w:color w:val="000000"/>
          <w:szCs w:val="30"/>
        </w:rPr>
        <w:t>П</w:t>
      </w:r>
      <w:r w:rsidR="00911C96" w:rsidRPr="002D043C">
        <w:rPr>
          <w:rFonts w:cs="Times New Roman"/>
          <w:b/>
          <w:color w:val="000000"/>
          <w:szCs w:val="30"/>
        </w:rPr>
        <w:t>оказател</w:t>
      </w:r>
      <w:r w:rsidR="00911C96">
        <w:rPr>
          <w:rFonts w:cs="Times New Roman"/>
          <w:b/>
          <w:color w:val="000000"/>
          <w:szCs w:val="30"/>
        </w:rPr>
        <w:t>ь</w:t>
      </w:r>
      <w:r w:rsidR="00911C96" w:rsidRPr="002D043C">
        <w:rPr>
          <w:rFonts w:cs="Times New Roman"/>
          <w:b/>
          <w:color w:val="000000"/>
          <w:szCs w:val="30"/>
        </w:rPr>
        <w:t xml:space="preserve"> ВОЗ</w:t>
      </w:r>
    </w:p>
    <w:p w:rsidR="00911C96" w:rsidRPr="008206F0" w:rsidRDefault="00911C96" w:rsidP="00911C96">
      <w:pPr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9556"/>
      </w:tblGrid>
      <w:tr w:rsidR="00911C96" w:rsidRPr="00E13106" w:rsidTr="005060DE">
        <w:trPr>
          <w:trHeight w:val="1026"/>
        </w:trPr>
        <w:tc>
          <w:tcPr>
            <w:tcW w:w="9556" w:type="dxa"/>
          </w:tcPr>
          <w:p w:rsidR="00911C96" w:rsidRDefault="00911C96" w:rsidP="00506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</w:p>
          <w:p w:rsidR="001D2749" w:rsidRDefault="001D2749" w:rsidP="001D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«С</w:t>
            </w:r>
            <w:r w:rsidR="00100681" w:rsidRPr="00100681">
              <w:rPr>
                <w:rFonts w:ascii="Times New Roman" w:hAnsi="Times New Roman" w:cs="Times New Roman"/>
                <w:b/>
                <w:sz w:val="30"/>
                <w:szCs w:val="30"/>
              </w:rPr>
              <w:t>мертност</w:t>
            </w:r>
            <w:r w:rsidR="00100681">
              <w:rPr>
                <w:rFonts w:ascii="Times New Roman" w:hAnsi="Times New Roman" w:cs="Times New Roman"/>
                <w:b/>
                <w:sz w:val="30"/>
                <w:szCs w:val="30"/>
              </w:rPr>
              <w:t>ь</w:t>
            </w:r>
            <w:r w:rsidR="00100681" w:rsidRPr="0010068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0681" w:rsidRPr="0010068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 отсутствия безопасных услуг  в области водоснабжения, санитарии и гигиены (ВССГ)» </w:t>
            </w:r>
          </w:p>
          <w:p w:rsidR="00100681" w:rsidRPr="00100681" w:rsidRDefault="00100681" w:rsidP="0092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0"/>
                <w:szCs w:val="30"/>
              </w:rPr>
            </w:pPr>
            <w:r w:rsidRPr="00100681">
              <w:rPr>
                <w:rFonts w:ascii="Times New Roman" w:hAnsi="Times New Roman" w:cs="Times New Roman"/>
                <w:b/>
                <w:sz w:val="30"/>
                <w:szCs w:val="30"/>
              </w:rPr>
              <w:t>(на 100 000) населения</w:t>
            </w:r>
          </w:p>
        </w:tc>
      </w:tr>
    </w:tbl>
    <w:p w:rsidR="00911C96" w:rsidRDefault="00911C96" w:rsidP="00911C96">
      <w:pPr>
        <w:autoSpaceDE w:val="0"/>
        <w:autoSpaceDN w:val="0"/>
        <w:adjustRightInd w:val="0"/>
        <w:jc w:val="center"/>
        <w:rPr>
          <w:szCs w:val="30"/>
        </w:rPr>
      </w:pPr>
    </w:p>
    <w:p w:rsidR="00926957" w:rsidRDefault="00F05208" w:rsidP="00DC4C41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 xml:space="preserve">ЦУР 3.9.2. </w:t>
      </w:r>
      <w:r w:rsidR="00DC4C41">
        <w:rPr>
          <w:rFonts w:cs="Times New Roman"/>
          <w:b/>
          <w:color w:val="000000"/>
          <w:szCs w:val="30"/>
        </w:rPr>
        <w:t>–</w:t>
      </w:r>
      <w:r>
        <w:rPr>
          <w:rFonts w:cs="Times New Roman"/>
          <w:b/>
          <w:color w:val="000000"/>
          <w:szCs w:val="30"/>
        </w:rPr>
        <w:t xml:space="preserve"> </w:t>
      </w:r>
      <w:r w:rsidR="00C20A24">
        <w:rPr>
          <w:rFonts w:cs="Times New Roman"/>
          <w:b/>
          <w:color w:val="000000"/>
          <w:szCs w:val="30"/>
        </w:rPr>
        <w:t>Косвенные п</w:t>
      </w:r>
      <w:r w:rsidR="00DC4C41">
        <w:rPr>
          <w:rFonts w:cs="Times New Roman"/>
          <w:b/>
          <w:color w:val="000000"/>
          <w:szCs w:val="30"/>
        </w:rPr>
        <w:t xml:space="preserve">оказатели ВОЗ </w:t>
      </w:r>
    </w:p>
    <w:p w:rsidR="00DC4C41" w:rsidRPr="002B4BFD" w:rsidRDefault="00DC4C41" w:rsidP="00DC4C41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911C96" w:rsidTr="005060DE">
        <w:tc>
          <w:tcPr>
            <w:tcW w:w="9571" w:type="dxa"/>
          </w:tcPr>
          <w:p w:rsidR="00DC4C41" w:rsidRDefault="001D2749" w:rsidP="00DC4C4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  </w:t>
            </w:r>
          </w:p>
          <w:p w:rsidR="00DC4C41" w:rsidRDefault="00DC4C41" w:rsidP="00D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ЦЕНТРАЛИЗОВАННОЕ ВОДОСНАБЖЕНИЕ</w:t>
            </w:r>
          </w:p>
          <w:p w:rsidR="00DC4C41" w:rsidRDefault="00DC4C41" w:rsidP="00D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19"/>
              </w:numPr>
              <w:ind w:left="142" w:firstLine="64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B7BA7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% населения, пользующегося питьевой водой, подаваемой по водопроводу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;</w:t>
            </w:r>
          </w:p>
          <w:p w:rsidR="00DC4C41" w:rsidRDefault="00DC4C41" w:rsidP="00DC4C41">
            <w:pPr>
              <w:pStyle w:val="a3"/>
              <w:ind w:left="786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19"/>
              </w:numPr>
              <w:ind w:left="142" w:firstLine="64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% населения, пользующегося питьевой водой, подаваемой по водопроводу в помещение;</w:t>
            </w:r>
          </w:p>
          <w:p w:rsidR="00DC4C41" w:rsidRPr="00DC4C41" w:rsidRDefault="00DC4C41" w:rsidP="00DC4C41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19"/>
              </w:numPr>
              <w:ind w:left="142" w:firstLine="64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% населения, пользующегося водой, подаваемой на прилегающую территорию;</w:t>
            </w:r>
          </w:p>
          <w:p w:rsidR="00DC4C41" w:rsidRPr="00DC4C41" w:rsidRDefault="00DC4C41" w:rsidP="00DC4C41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DC4C41" w:rsidRPr="001B7BA7" w:rsidRDefault="00DC4C41" w:rsidP="00DC4C41">
            <w:pPr>
              <w:pStyle w:val="a3"/>
              <w:numPr>
                <w:ilvl w:val="0"/>
                <w:numId w:val="19"/>
              </w:numPr>
              <w:ind w:left="142" w:firstLine="644"/>
              <w:jc w:val="both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  <w:r w:rsidRPr="001B7BA7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% водопроводов, обеспечивающих  бесперебойную подачу воды;</w:t>
            </w:r>
          </w:p>
          <w:p w:rsidR="00DC4C41" w:rsidRPr="00DC4C41" w:rsidRDefault="00DC4C41" w:rsidP="00DC4C41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19"/>
              </w:numPr>
              <w:ind w:left="142" w:firstLine="64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% водопроводов, удовлетворяющих нормативам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DC4C41" w:rsidRDefault="00DC4C41" w:rsidP="00DC4C41">
            <w:pPr>
              <w:ind w:left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микробиологическому (вирусологическому) загрязнению;</w:t>
            </w:r>
          </w:p>
          <w:p w:rsidR="00DC4C41" w:rsidRDefault="00DC4C41" w:rsidP="00DC4C41">
            <w:pPr>
              <w:ind w:left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19"/>
              </w:numPr>
              <w:ind w:left="142" w:firstLine="64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% водопроводов, удовлетворяющих по содержанию фторидов в питьевой воде.</w:t>
            </w:r>
          </w:p>
          <w:p w:rsidR="00DC4C41" w:rsidRDefault="00DC4C41" w:rsidP="00DC4C41">
            <w:pPr>
              <w:ind w:firstLine="426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C4C41" w:rsidRDefault="00DC4C41" w:rsidP="00DC4C41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ДЕЦЕНТРАЛИЗОВАННОЕ ВОДОСНАБЖЕНИЕ</w:t>
            </w:r>
          </w:p>
          <w:p w:rsidR="00DC4C41" w:rsidRDefault="00DC4C41" w:rsidP="00DC4C41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C41" w:rsidRPr="001B7BA7" w:rsidRDefault="00DC4C41" w:rsidP="00DC4C41">
            <w:pPr>
              <w:pStyle w:val="a3"/>
              <w:numPr>
                <w:ilvl w:val="0"/>
                <w:numId w:val="20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  <w:r w:rsidRPr="001B7BA7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% населения, пользующегося колодцами;</w:t>
            </w:r>
          </w:p>
          <w:p w:rsidR="00DC4C41" w:rsidRDefault="00DC4C41" w:rsidP="00DC4C41">
            <w:pPr>
              <w:pStyle w:val="a3"/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C4C41" w:rsidRPr="001B7BA7" w:rsidRDefault="00DC4C41" w:rsidP="00DC4C4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% населения, пользующегося </w:t>
            </w:r>
            <w:r w:rsidRPr="001B7BA7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только общественными колодцами;</w:t>
            </w:r>
          </w:p>
          <w:p w:rsidR="00DC4C41" w:rsidRPr="00DC4C41" w:rsidRDefault="00DC4C41" w:rsidP="00DC4C41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20"/>
              </w:num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% населения, пользующегося </w:t>
            </w:r>
            <w:r w:rsidRPr="001B7BA7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только частными колодцами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;</w:t>
            </w:r>
          </w:p>
          <w:p w:rsidR="00DC4C41" w:rsidRPr="00DC4C41" w:rsidRDefault="00DC4C41" w:rsidP="00DC4C41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% населения, пользующегося собственными скважинами с разводкой в жилое помещение;</w:t>
            </w:r>
          </w:p>
          <w:p w:rsidR="00DC4C41" w:rsidRPr="00DC4C41" w:rsidRDefault="00DC4C41" w:rsidP="00DC4C41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2" w:firstLine="20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% населения, </w:t>
            </w:r>
            <w:r w:rsidRPr="001B7BA7"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  <w:t>пользующегося собственными скважинами без разводки в жилое помещение;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DC4C41" w:rsidRPr="00DC4C41" w:rsidRDefault="00DC4C41" w:rsidP="00DC4C41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20"/>
              </w:numPr>
              <w:ind w:left="142" w:firstLine="218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% общественных колодцев, отвечающих требованиям по микробиологическому показателю;</w:t>
            </w:r>
          </w:p>
          <w:p w:rsidR="00DC4C41" w:rsidRPr="00DC4C41" w:rsidRDefault="00DC4C41" w:rsidP="00DC4C41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20"/>
              </w:numPr>
              <w:ind w:left="142" w:firstLine="218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% частных  колодцев, отвечающих требованиям по микробиологическому показателю;</w:t>
            </w:r>
          </w:p>
          <w:p w:rsidR="00DC4C41" w:rsidRPr="00DC4C41" w:rsidRDefault="00DC4C41" w:rsidP="00DC4C41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DC4C41" w:rsidRDefault="00DC4C41" w:rsidP="00DC4C41">
            <w:pPr>
              <w:pStyle w:val="a3"/>
              <w:numPr>
                <w:ilvl w:val="0"/>
                <w:numId w:val="20"/>
              </w:numPr>
              <w:ind w:left="142" w:firstLine="218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% общественных  колодцев, отвечающих нормативу по содержанию фторидов;</w:t>
            </w:r>
          </w:p>
          <w:p w:rsidR="00DC4C41" w:rsidRPr="00DC4C41" w:rsidRDefault="00DC4C41" w:rsidP="00DC4C41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DC4C41" w:rsidRPr="0062268A" w:rsidRDefault="00DC4C41" w:rsidP="00DC4C41">
            <w:pPr>
              <w:pStyle w:val="a3"/>
              <w:numPr>
                <w:ilvl w:val="0"/>
                <w:numId w:val="20"/>
              </w:numPr>
              <w:ind w:left="142" w:firstLine="21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% общественных  колодцев, отвечающих нормативу по содержанию фторидов.</w:t>
            </w:r>
          </w:p>
          <w:p w:rsidR="001D2749" w:rsidRDefault="001D2749" w:rsidP="001D274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283E4B" w:rsidRDefault="00283E4B" w:rsidP="00D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C41" w:rsidRDefault="00DC4C41" w:rsidP="00D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ВОДООТВЕДЕНИЕ</w:t>
            </w:r>
          </w:p>
          <w:p w:rsidR="00DC4C41" w:rsidRPr="00DC4C41" w:rsidRDefault="00DC4C41" w:rsidP="001D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C8" w:rsidRPr="00763003" w:rsidRDefault="004857C8" w:rsidP="00763003">
            <w:pPr>
              <w:pStyle w:val="a3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63003">
              <w:rPr>
                <w:rFonts w:ascii="Times New Roman" w:hAnsi="Times New Roman" w:cs="Times New Roman"/>
                <w:b/>
                <w:sz w:val="30"/>
                <w:szCs w:val="30"/>
              </w:rPr>
              <w:t>% населения, использующего улучшенные санитарно-технические средства, подключенные к трубопроводным канализационным сетям</w:t>
            </w:r>
          </w:p>
          <w:p w:rsidR="004857C8" w:rsidRPr="004857C8" w:rsidRDefault="004857C8" w:rsidP="00763003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857C8" w:rsidRDefault="004857C8" w:rsidP="004857C8">
            <w:pPr>
              <w:pStyle w:val="a3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57C8">
              <w:rPr>
                <w:rFonts w:ascii="Times New Roman" w:hAnsi="Times New Roman" w:cs="Times New Roman"/>
                <w:b/>
                <w:sz w:val="30"/>
                <w:szCs w:val="30"/>
              </w:rPr>
              <w:t>% испражнений от населения, использующего улучшенные санитарно-технические средства, подключенные к трубопроводным канализационным сетям, поступает на очистку</w:t>
            </w:r>
          </w:p>
          <w:p w:rsidR="004857C8" w:rsidRPr="004857C8" w:rsidRDefault="004857C8" w:rsidP="004857C8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4857C8" w:rsidRDefault="004857C8" w:rsidP="004857C8">
            <w:pPr>
              <w:pStyle w:val="a3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57C8">
              <w:rPr>
                <w:rFonts w:ascii="Times New Roman" w:hAnsi="Times New Roman" w:cs="Times New Roman"/>
                <w:b/>
                <w:sz w:val="30"/>
                <w:szCs w:val="30"/>
              </w:rPr>
              <w:t>% сточных вод, поступающих на очистные станции, очищается до национальных нормативов по сбросу сточных вод</w:t>
            </w:r>
          </w:p>
          <w:p w:rsidR="004857C8" w:rsidRPr="004857C8" w:rsidRDefault="004857C8" w:rsidP="004857C8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4857C8" w:rsidRDefault="004857C8" w:rsidP="004857C8">
            <w:pPr>
              <w:pStyle w:val="a3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57C8">
              <w:rPr>
                <w:rFonts w:ascii="Times New Roman" w:hAnsi="Times New Roman" w:cs="Times New Roman"/>
                <w:b/>
                <w:sz w:val="30"/>
                <w:szCs w:val="30"/>
              </w:rPr>
              <w:t>% населения, использующего улучшенные санитарно-технические средства, находящиеся в жилище или в непосредственной близости от него</w:t>
            </w:r>
          </w:p>
          <w:p w:rsidR="004857C8" w:rsidRPr="004857C8" w:rsidRDefault="004857C8" w:rsidP="004857C8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4857C8" w:rsidRDefault="004857C8" w:rsidP="004857C8">
            <w:pPr>
              <w:pStyle w:val="a3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57C8">
              <w:rPr>
                <w:rFonts w:ascii="Times New Roman" w:hAnsi="Times New Roman" w:cs="Times New Roman"/>
                <w:b/>
                <w:sz w:val="30"/>
                <w:szCs w:val="30"/>
              </w:rPr>
              <w:t>% населения, пользующегося улучшенными санитарно-техническими средствами, находящиеся в жилище или в непосредственной близости от него, и пользующегося системой, в которой испражнения (т.е. фекальный шлам) собирается в емкость и безопасно очищается и отводится непосредственно на месте</w:t>
            </w:r>
          </w:p>
          <w:p w:rsidR="004857C8" w:rsidRPr="004857C8" w:rsidRDefault="004857C8" w:rsidP="004857C8">
            <w:pPr>
              <w:pStyle w:val="a3"/>
              <w:rPr>
                <w:rFonts w:cs="Times New Roman"/>
                <w:b/>
                <w:szCs w:val="30"/>
              </w:rPr>
            </w:pPr>
          </w:p>
          <w:p w:rsidR="004857C8" w:rsidRDefault="004857C8" w:rsidP="004857C8">
            <w:pPr>
              <w:pStyle w:val="a3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57C8">
              <w:rPr>
                <w:rFonts w:ascii="Times New Roman" w:hAnsi="Times New Roman" w:cs="Times New Roman"/>
                <w:b/>
                <w:sz w:val="30"/>
                <w:szCs w:val="30"/>
              </w:rPr>
              <w:t>% населения, пользующегося улучшенными санитарно-техническими средствами, находящиеся в жилище или в непосредственной близости от него, и пользующегося системой, в которой испражнения (т.е. фекальный шлам) собирается в емкость и безопасно опорожняется, транспортируется и доставляется на станцию очистки</w:t>
            </w:r>
          </w:p>
          <w:p w:rsidR="00911C96" w:rsidRPr="004857C8" w:rsidRDefault="00911C96" w:rsidP="00DC4C41">
            <w:pP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4857C8" w:rsidRDefault="004857C8" w:rsidP="00911C96">
      <w:pPr>
        <w:autoSpaceDE w:val="0"/>
        <w:autoSpaceDN w:val="0"/>
        <w:adjustRightInd w:val="0"/>
        <w:jc w:val="center"/>
        <w:rPr>
          <w:rFonts w:cs="Times New Roman"/>
          <w:b/>
          <w:szCs w:val="30"/>
        </w:rPr>
      </w:pPr>
    </w:p>
    <w:p w:rsidR="004F26E6" w:rsidRDefault="004F26E6" w:rsidP="004F26E6">
      <w:pPr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ЦУР </w:t>
      </w:r>
      <w:r>
        <w:rPr>
          <w:rFonts w:cs="Times New Roman"/>
          <w:b/>
          <w:szCs w:val="30"/>
        </w:rPr>
        <w:t xml:space="preserve">3.9.2. – Косвенные </w:t>
      </w:r>
      <w:r>
        <w:rPr>
          <w:rFonts w:cs="Times New Roman"/>
          <w:b/>
          <w:color w:val="000000"/>
          <w:sz w:val="32"/>
          <w:szCs w:val="32"/>
        </w:rPr>
        <w:t xml:space="preserve">показатели ТНПА  </w:t>
      </w:r>
    </w:p>
    <w:p w:rsidR="004F26E6" w:rsidRDefault="004F26E6" w:rsidP="004F26E6">
      <w:pPr>
        <w:autoSpaceDE w:val="0"/>
        <w:autoSpaceDN w:val="0"/>
        <w:adjustRightInd w:val="0"/>
        <w:jc w:val="both"/>
        <w:rPr>
          <w:rFonts w:cs="Times New Roman"/>
          <w:color w:val="000000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5636"/>
        <w:gridCol w:w="3934"/>
      </w:tblGrid>
      <w:tr w:rsidR="004F26E6" w:rsidTr="00ED403B">
        <w:trPr>
          <w:trHeight w:val="72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E6" w:rsidRDefault="004F26E6" w:rsidP="00ED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  <w:p w:rsidR="004F26E6" w:rsidRDefault="004F26E6" w:rsidP="00ED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Показатель</w:t>
            </w:r>
          </w:p>
          <w:p w:rsidR="000D21BF" w:rsidRDefault="000D21BF" w:rsidP="00ED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E6" w:rsidRDefault="004F26E6" w:rsidP="00ED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  <w:p w:rsidR="004F26E6" w:rsidRDefault="004F26E6" w:rsidP="00ED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Обоснование </w:t>
            </w:r>
          </w:p>
        </w:tc>
      </w:tr>
      <w:tr w:rsidR="004F26E6" w:rsidTr="00ED403B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(%) удельный вес  источников централизованного водоснабжения, не отвечавшие требованиям санитарных норм</w:t>
            </w:r>
            <w:proofErr w:type="gramEnd"/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ED403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283E4B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Отражают  риски здоровью, связанные с состоянием систем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водообеспечения</w:t>
            </w:r>
            <w:proofErr w:type="spellEnd"/>
          </w:p>
          <w:p w:rsidR="004F26E6" w:rsidRDefault="004F26E6" w:rsidP="00ED403B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4F26E6" w:rsidRDefault="004F26E6" w:rsidP="00ED403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ED403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ED403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ED403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ED403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ED403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283E4B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Отражают  риски здоровью, связанные с состоянием систем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водообеспечения</w:t>
            </w:r>
            <w:proofErr w:type="spellEnd"/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26E6" w:rsidTr="00ED403B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    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  (%) удельный вес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источников, у которых отсутствуют зоны санитарной охраны 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6E6" w:rsidTr="00ED403B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(%) удельный вес  проб воды, несоответствующих гигиеническим требованиям по микробиологическим показателям: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 коммунальных водопроводов;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   - ведомственных водопроводов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E6" w:rsidRDefault="004F26E6" w:rsidP="00ED403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26E6" w:rsidTr="00ED403B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(%) удельный вес  проб воды, несоответствующих  гигиеническим требованиям по санитарно-химическим показателям: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 коммунальных водопроводов;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 ведомственных водопроводов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E6" w:rsidRDefault="004F26E6" w:rsidP="00ED403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26E6" w:rsidTr="00ED403B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(%) удельный вес  источников нецентрализованного водоснабжения, не отвечавшие требованиям санитарных норм     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E6" w:rsidRDefault="004F26E6" w:rsidP="00ED403B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26E6" w:rsidTr="00ED403B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   </w:t>
            </w:r>
          </w:p>
          <w:p w:rsidR="004F26E6" w:rsidRPr="00D60788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    </w:t>
            </w:r>
            <w:r w:rsidRPr="00D60788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Индекс частоты </w:t>
            </w:r>
            <w:r w:rsidRPr="00D60788">
              <w:rPr>
                <w:rFonts w:ascii="Times New Roman" w:hAnsi="Times New Roman" w:cs="Times New Roman"/>
                <w:i/>
                <w:sz w:val="30"/>
                <w:szCs w:val="30"/>
              </w:rPr>
              <w:t>(число за 1 неделю)</w:t>
            </w:r>
            <w:r w:rsidRPr="00D6078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60788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вспышек </w:t>
            </w:r>
            <w:r w:rsidRPr="00D60788">
              <w:rPr>
                <w:rFonts w:ascii="Times New Roman" w:hAnsi="Times New Roman" w:cs="Times New Roman"/>
                <w:b/>
                <w:sz w:val="30"/>
                <w:szCs w:val="30"/>
              </w:rPr>
              <w:t>острых кишечных инфекций, связанных с водным фактором передачи</w:t>
            </w:r>
            <w:r w:rsidRPr="00D60788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   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4F26E6" w:rsidRDefault="004F26E6" w:rsidP="00ED403B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ED403B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ED403B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26E6" w:rsidRDefault="004F26E6" w:rsidP="00321FA8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Отражают  реализованные риски здоровью, связанные с состоянием систем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водообеспечения</w:t>
            </w:r>
            <w:proofErr w:type="spellEnd"/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26E6" w:rsidTr="00ED403B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D402C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Заболеваемость дизентерией </w:t>
            </w:r>
            <w:proofErr w:type="spellStart"/>
            <w:r w:rsidRPr="00D402C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Флекснера</w:t>
            </w:r>
            <w:proofErr w:type="spellEnd"/>
            <w:r w:rsidRPr="00D402C5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</w:t>
            </w:r>
            <w:r w:rsidRPr="00D402C5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(на 100 000 населения</w:t>
            </w:r>
            <w: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)</w:t>
            </w:r>
            <w:r w:rsidRPr="00D402C5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    </w:t>
            </w:r>
          </w:p>
          <w:p w:rsidR="004F26E6" w:rsidRPr="00D402C5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D402C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26E6" w:rsidTr="00ED403B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</w:t>
            </w:r>
            <w:r w:rsidRPr="00D402C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Заболеваемость вирусным гепатитом</w:t>
            </w:r>
            <w:proofErr w:type="gramStart"/>
            <w:r w:rsidRPr="00D402C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А</w:t>
            </w:r>
            <w:proofErr w:type="gramEnd"/>
            <w:r w:rsidRPr="00D402C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, обусловленная водным фактором </w:t>
            </w:r>
            <w:r w:rsidRPr="00D402C5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(на 100 000 населения в год)</w:t>
            </w:r>
          </w:p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6" w:rsidRDefault="004F26E6" w:rsidP="00ED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4F26E6" w:rsidRDefault="004F26E6" w:rsidP="004F26E6">
      <w:pPr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</w:p>
    <w:p w:rsidR="00321FA8" w:rsidRDefault="00321FA8" w:rsidP="000A41D6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30"/>
        </w:rPr>
      </w:pPr>
    </w:p>
    <w:p w:rsidR="000A41D6" w:rsidRDefault="000A41D6" w:rsidP="000A41D6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lastRenderedPageBreak/>
        <w:t xml:space="preserve">ЦУР 3.9.2. – Косвенные показатели территориальных баз данных </w:t>
      </w:r>
    </w:p>
    <w:p w:rsidR="00535937" w:rsidRDefault="00535937" w:rsidP="00911C96">
      <w:pPr>
        <w:autoSpaceDE w:val="0"/>
        <w:autoSpaceDN w:val="0"/>
        <w:adjustRightInd w:val="0"/>
        <w:jc w:val="center"/>
        <w:rPr>
          <w:rFonts w:cs="Times New Roman"/>
          <w:b/>
          <w:szCs w:val="30"/>
        </w:rPr>
      </w:pPr>
    </w:p>
    <w:tbl>
      <w:tblPr>
        <w:tblStyle w:val="aa"/>
        <w:tblpPr w:leftFromText="180" w:rightFromText="180" w:vertAnchor="text" w:horzAnchor="margin" w:tblpY="29"/>
        <w:tblW w:w="0" w:type="auto"/>
        <w:tblLook w:val="04A0"/>
      </w:tblPr>
      <w:tblGrid>
        <w:gridCol w:w="9855"/>
      </w:tblGrid>
      <w:tr w:rsidR="000A41D6" w:rsidTr="000A41D6">
        <w:tc>
          <w:tcPr>
            <w:tcW w:w="9855" w:type="dxa"/>
          </w:tcPr>
          <w:p w:rsidR="000A41D6" w:rsidRDefault="000A41D6" w:rsidP="000A4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A41D6" w:rsidRPr="000A41D6" w:rsidRDefault="000A41D6" w:rsidP="000A4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41D6">
              <w:rPr>
                <w:rFonts w:ascii="Times New Roman" w:hAnsi="Times New Roman" w:cs="Times New Roman"/>
                <w:b/>
                <w:sz w:val="30"/>
                <w:szCs w:val="30"/>
              </w:rPr>
              <w:t>%  населения, использующего безопасно организованные услуги питьевого водоснабжения</w:t>
            </w:r>
          </w:p>
          <w:p w:rsidR="000A41D6" w:rsidRDefault="000A41D6" w:rsidP="000A41D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30"/>
              </w:rPr>
            </w:pPr>
          </w:p>
        </w:tc>
      </w:tr>
    </w:tbl>
    <w:p w:rsidR="00911C96" w:rsidRPr="00125CD7" w:rsidRDefault="00F05208" w:rsidP="00B86A2E">
      <w:pPr>
        <w:autoSpaceDE w:val="0"/>
        <w:autoSpaceDN w:val="0"/>
        <w:adjustRightInd w:val="0"/>
        <w:jc w:val="center"/>
        <w:rPr>
          <w:rFonts w:cs="Times New Roman"/>
          <w:b/>
          <w:szCs w:val="30"/>
        </w:rPr>
      </w:pPr>
      <w:r>
        <w:rPr>
          <w:rFonts w:cs="Times New Roman"/>
          <w:b/>
          <w:color w:val="000000"/>
          <w:szCs w:val="30"/>
        </w:rPr>
        <w:t>ЦУР 3.9.2.</w:t>
      </w:r>
      <w:r w:rsidR="001D2749">
        <w:rPr>
          <w:rFonts w:cs="Times New Roman"/>
          <w:b/>
          <w:color w:val="000000"/>
          <w:szCs w:val="30"/>
        </w:rPr>
        <w:t xml:space="preserve"> -</w:t>
      </w:r>
      <w:r>
        <w:rPr>
          <w:rFonts w:cs="Times New Roman"/>
          <w:b/>
          <w:color w:val="000000"/>
          <w:szCs w:val="30"/>
        </w:rPr>
        <w:t xml:space="preserve"> </w:t>
      </w:r>
      <w:r w:rsidR="00911C96" w:rsidRPr="00125CD7">
        <w:rPr>
          <w:rFonts w:cs="Times New Roman"/>
          <w:b/>
          <w:szCs w:val="30"/>
        </w:rPr>
        <w:t xml:space="preserve">Индикаторы управленческих решений </w:t>
      </w:r>
    </w:p>
    <w:p w:rsidR="00911C96" w:rsidRPr="00E926C5" w:rsidRDefault="00911C96" w:rsidP="00911C96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6379"/>
        <w:gridCol w:w="3084"/>
      </w:tblGrid>
      <w:tr w:rsidR="00911C96" w:rsidRPr="00E926C5" w:rsidTr="006B4480">
        <w:trPr>
          <w:trHeight w:val="407"/>
        </w:trPr>
        <w:tc>
          <w:tcPr>
            <w:tcW w:w="6379" w:type="dxa"/>
          </w:tcPr>
          <w:p w:rsidR="00911C96" w:rsidRPr="0041457A" w:rsidRDefault="00911C96" w:rsidP="00506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3084" w:type="dxa"/>
          </w:tcPr>
          <w:p w:rsidR="00911C96" w:rsidRPr="0041457A" w:rsidRDefault="00911C96" w:rsidP="00DC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911C96" w:rsidTr="006B4480">
        <w:tc>
          <w:tcPr>
            <w:tcW w:w="6379" w:type="dxa"/>
          </w:tcPr>
          <w:p w:rsidR="000D21BF" w:rsidRDefault="000D21BF" w:rsidP="006B4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857C8" w:rsidRPr="006B4480" w:rsidRDefault="004857C8" w:rsidP="006B4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6B4480">
              <w:rPr>
                <w:rFonts w:ascii="Times New Roman" w:hAnsi="Times New Roman"/>
                <w:b/>
                <w:sz w:val="30"/>
                <w:szCs w:val="30"/>
              </w:rPr>
              <w:t>1.26. Качество питьевой воды</w:t>
            </w:r>
            <w:r w:rsidR="006B4480" w:rsidRPr="006B4480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6B4480" w:rsidRPr="006B4480">
              <w:rPr>
                <w:rFonts w:ascii="Times New Roman" w:hAnsi="Times New Roman"/>
                <w:i/>
                <w:sz w:val="30"/>
                <w:szCs w:val="30"/>
              </w:rPr>
              <w:t>(удельный вес проб, в источниках  водоснабжения, не отвечающих гигиенически нормам)</w:t>
            </w:r>
          </w:p>
          <w:p w:rsidR="006B4480" w:rsidRPr="006B4480" w:rsidRDefault="006B4480" w:rsidP="006B44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</w:t>
            </w:r>
            <w:r w:rsidRPr="006B448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1.26.1. -  по санитарно-химическим показателям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:</w:t>
            </w:r>
          </w:p>
          <w:p w:rsidR="004857C8" w:rsidRPr="006B4480" w:rsidRDefault="006B4480" w:rsidP="006B44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</w:t>
            </w:r>
            <w:r w:rsidRPr="006B448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- ц</w:t>
            </w:r>
            <w:r w:rsidR="004857C8" w:rsidRPr="006B448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ентрализованное водоснабжение</w:t>
            </w:r>
          </w:p>
          <w:p w:rsidR="004857C8" w:rsidRPr="006B4480" w:rsidRDefault="006B4480" w:rsidP="006B44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</w:t>
            </w:r>
            <w:r w:rsidRPr="006B448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- н</w:t>
            </w:r>
            <w:r w:rsidR="004857C8" w:rsidRPr="006B448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ецентрализованное водоснабжение</w:t>
            </w:r>
          </w:p>
          <w:p w:rsidR="004857C8" w:rsidRPr="006B4480" w:rsidRDefault="006B4480" w:rsidP="006B44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</w:t>
            </w:r>
            <w:r w:rsidRPr="006B448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1.26.2. – по микробиологически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</w:t>
            </w:r>
            <w:r w:rsidRPr="006B448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показателям</w:t>
            </w:r>
          </w:p>
          <w:p w:rsidR="004857C8" w:rsidRPr="006B4480" w:rsidRDefault="006B4480" w:rsidP="006B44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 - ц</w:t>
            </w:r>
            <w:r w:rsidR="004857C8" w:rsidRPr="006B448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ентрализованное водоснабжение</w:t>
            </w:r>
          </w:p>
          <w:p w:rsidR="00911C96" w:rsidRDefault="004A1EB9" w:rsidP="000A4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 - де</w:t>
            </w:r>
            <w:r w:rsidR="004857C8" w:rsidRPr="006B448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централизованное водоснабжение</w:t>
            </w:r>
            <w:r w:rsidR="00911C96" w:rsidRPr="00911C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0D21BF" w:rsidRPr="00911C96" w:rsidRDefault="000D21BF" w:rsidP="000A4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084" w:type="dxa"/>
          </w:tcPr>
          <w:p w:rsidR="00911C96" w:rsidRDefault="00911C96" w:rsidP="005060D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C96" w:rsidRDefault="00911C96" w:rsidP="005060D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C96" w:rsidRPr="0041457A" w:rsidRDefault="00911C96" w:rsidP="00DC4C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Отражает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состояние </w:t>
            </w:r>
            <w:r w:rsidR="00AC02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безопасности услуг в области водоснабжения в условиях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урбанизированной среды обитания населения</w:t>
            </w:r>
          </w:p>
        </w:tc>
      </w:tr>
      <w:tr w:rsidR="00911C96" w:rsidTr="005060DE">
        <w:tc>
          <w:tcPr>
            <w:tcW w:w="9463" w:type="dxa"/>
            <w:gridSpan w:val="2"/>
          </w:tcPr>
          <w:p w:rsidR="00911C96" w:rsidRDefault="00911C96" w:rsidP="005060DE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11C96" w:rsidRDefault="00911C96" w:rsidP="005060DE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Блок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- 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Раздел «Профессиональный тренинг»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D21BF" w:rsidRPr="005A2B69" w:rsidRDefault="000D21BF" w:rsidP="005060DE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C96" w:rsidRDefault="00911C96" w:rsidP="005060DE">
            <w:pPr>
              <w:tabs>
                <w:tab w:val="left" w:pos="9498"/>
              </w:tabs>
              <w:autoSpaceDE w:val="0"/>
              <w:autoSpaceDN w:val="0"/>
              <w:ind w:right="-1" w:firstLine="11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2.85.-2.87.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 xml:space="preserve">охват тренингом  по вопросам управления общественным здоровьем в рамках выполнения показателя ЦУР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3.9.</w:t>
            </w:r>
            <w:r w:rsidR="00B443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.;</w:t>
            </w:r>
          </w:p>
          <w:p w:rsidR="000D21BF" w:rsidRDefault="000D21BF" w:rsidP="005060DE">
            <w:pPr>
              <w:tabs>
                <w:tab w:val="left" w:pos="9498"/>
              </w:tabs>
              <w:autoSpaceDE w:val="0"/>
              <w:autoSpaceDN w:val="0"/>
              <w:ind w:right="-1" w:firstLine="11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C96" w:rsidRDefault="00911C96" w:rsidP="00DC4C41">
            <w:pPr>
              <w:tabs>
                <w:tab w:val="left" w:pos="9498"/>
              </w:tabs>
              <w:autoSpaceDE w:val="0"/>
              <w:autoSpaceDN w:val="0"/>
              <w:ind w:right="-1" w:firstLine="11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2.89.–2.90. (%) уровень информированности профессиональных групп 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 xml:space="preserve">по вопросам управления общественным здоровьем в рамках выполнения показателя ЦУР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3.9.</w:t>
            </w:r>
            <w:r w:rsidR="00B443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D21BF" w:rsidRDefault="000D21BF" w:rsidP="00DC4C41">
            <w:pPr>
              <w:tabs>
                <w:tab w:val="left" w:pos="9498"/>
              </w:tabs>
              <w:autoSpaceDE w:val="0"/>
              <w:autoSpaceDN w:val="0"/>
              <w:ind w:right="-1" w:firstLine="11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11C96" w:rsidRDefault="00911C96" w:rsidP="00911C96">
      <w:pPr>
        <w:jc w:val="both"/>
        <w:rPr>
          <w:rFonts w:cs="Times New Roman"/>
          <w:szCs w:val="30"/>
        </w:rPr>
      </w:pPr>
    </w:p>
    <w:p w:rsidR="00AE30EB" w:rsidRDefault="00AE30EB" w:rsidP="00033ABC">
      <w:pPr>
        <w:jc w:val="center"/>
        <w:sectPr w:rsidR="00AE30EB" w:rsidSect="000A0630">
          <w:headerReference w:type="default" r:id="rId9"/>
          <w:pgSz w:w="11906" w:h="16838"/>
          <w:pgMar w:top="1134" w:right="566" w:bottom="993" w:left="1701" w:header="454" w:footer="708" w:gutter="0"/>
          <w:cols w:space="708"/>
          <w:docGrid w:linePitch="408"/>
        </w:sectPr>
      </w:pPr>
    </w:p>
    <w:p w:rsidR="00DE15D8" w:rsidRPr="0033236E" w:rsidRDefault="00DE15D8" w:rsidP="00DE15D8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30"/>
        </w:rPr>
      </w:pPr>
      <w:bookmarkStart w:id="3" w:name="OLE_LINK1"/>
      <w:r>
        <w:rPr>
          <w:rFonts w:eastAsia="Calibri" w:cs="Times New Roman"/>
          <w:b/>
          <w:color w:val="000000"/>
          <w:szCs w:val="30"/>
          <w:lang w:val="be-BY"/>
        </w:rPr>
        <w:lastRenderedPageBreak/>
        <w:t>П</w:t>
      </w:r>
      <w:r w:rsidRPr="0033236E">
        <w:rPr>
          <w:rFonts w:eastAsia="Calibri" w:cs="Times New Roman"/>
          <w:b/>
          <w:color w:val="000000"/>
          <w:szCs w:val="30"/>
          <w:lang w:val="be-BY"/>
        </w:rPr>
        <w:t>оказатели ЦУР 3.9.2</w:t>
      </w:r>
      <w:r w:rsidRPr="0033236E">
        <w:rPr>
          <w:rFonts w:eastAsia="Calibri" w:cs="Times New Roman"/>
          <w:b/>
          <w:color w:val="000000"/>
          <w:szCs w:val="30"/>
        </w:rPr>
        <w:t>.</w:t>
      </w:r>
    </w:p>
    <w:tbl>
      <w:tblPr>
        <w:tblStyle w:val="aa"/>
        <w:tblpPr w:leftFromText="180" w:rightFromText="180" w:vertAnchor="page" w:horzAnchor="margin" w:tblpXSpec="center" w:tblpY="2338"/>
        <w:tblW w:w="15168" w:type="dxa"/>
        <w:tblLayout w:type="fixed"/>
        <w:tblLook w:val="04A0"/>
      </w:tblPr>
      <w:tblGrid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58"/>
        <w:gridCol w:w="709"/>
        <w:gridCol w:w="94"/>
        <w:gridCol w:w="756"/>
        <w:gridCol w:w="6"/>
        <w:gridCol w:w="987"/>
        <w:gridCol w:w="1026"/>
      </w:tblGrid>
      <w:tr w:rsidR="00DE15D8" w:rsidRPr="00153FCA" w:rsidTr="005060DE">
        <w:tc>
          <w:tcPr>
            <w:tcW w:w="2835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709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709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708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709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09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09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08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8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53FC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Тренд</w:t>
            </w: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53FC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2007/</w:t>
            </w:r>
          </w:p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5D8" w:rsidRPr="00153FCA" w:rsidRDefault="00DE15D8" w:rsidP="005060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69" w:type="dxa"/>
            <w:gridSpan w:val="5"/>
          </w:tcPr>
          <w:p w:rsidR="00DE15D8" w:rsidRPr="00153FCA" w:rsidRDefault="00DE15D8" w:rsidP="00506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уровни</w:t>
            </w:r>
          </w:p>
        </w:tc>
      </w:tr>
      <w:tr w:rsidR="00DE15D8" w:rsidRPr="00153FCA" w:rsidTr="005060DE">
        <w:tc>
          <w:tcPr>
            <w:tcW w:w="2835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026" w:type="dxa"/>
          </w:tcPr>
          <w:p w:rsidR="00DE15D8" w:rsidRPr="00153FCA" w:rsidRDefault="00DE15D8" w:rsidP="00506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DE15D8" w:rsidRPr="00620763" w:rsidTr="005060DE">
        <w:tc>
          <w:tcPr>
            <w:tcW w:w="15168" w:type="dxa"/>
            <w:gridSpan w:val="19"/>
          </w:tcPr>
          <w:p w:rsidR="00DE15D8" w:rsidRPr="00C07649" w:rsidRDefault="00DE15D8" w:rsidP="005060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6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ЦУР 3.9.2. – Показатель ВОЗ</w:t>
            </w:r>
          </w:p>
        </w:tc>
      </w:tr>
      <w:tr w:rsidR="004C7D39" w:rsidRPr="00620763" w:rsidTr="004A1EB9">
        <w:tc>
          <w:tcPr>
            <w:tcW w:w="2835" w:type="dxa"/>
          </w:tcPr>
          <w:p w:rsidR="004C7D39" w:rsidRPr="00816438" w:rsidRDefault="004C7D39" w:rsidP="005060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16438">
              <w:rPr>
                <w:rFonts w:ascii="Times New Roman" w:hAnsi="Times New Roman" w:cs="Times New Roman"/>
                <w:b/>
              </w:rPr>
              <w:t>Смертность</w:t>
            </w:r>
            <w:r w:rsidRPr="00816438">
              <w:rPr>
                <w:rFonts w:ascii="Times New Roman" w:hAnsi="Times New Roman" w:cs="Times New Roman"/>
              </w:rPr>
              <w:t xml:space="preserve"> </w:t>
            </w:r>
            <w:r w:rsidRPr="00816438">
              <w:rPr>
                <w:rFonts w:ascii="Times New Roman" w:hAnsi="Times New Roman" w:cs="Times New Roman"/>
                <w:b/>
              </w:rPr>
              <w:t xml:space="preserve">от отсутствия безопасных услуг  в области водоснабжения,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816438">
              <w:rPr>
                <w:rFonts w:ascii="Times New Roman" w:hAnsi="Times New Roman" w:cs="Times New Roman"/>
                <w:b/>
              </w:rPr>
              <w:t xml:space="preserve">анитарии и гигиены </w:t>
            </w:r>
            <w:r w:rsidRPr="00816438">
              <w:rPr>
                <w:rFonts w:ascii="Times New Roman" w:hAnsi="Times New Roman" w:cs="Times New Roman"/>
              </w:rPr>
              <w:t>(на 100 000 населения)</w:t>
            </w:r>
          </w:p>
        </w:tc>
        <w:tc>
          <w:tcPr>
            <w:tcW w:w="7797" w:type="dxa"/>
            <w:gridSpan w:val="11"/>
          </w:tcPr>
          <w:p w:rsidR="004C7D39" w:rsidRPr="00620763" w:rsidRDefault="00F4431B" w:rsidP="00506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показателя с 2020 г.</w:t>
            </w:r>
          </w:p>
        </w:tc>
        <w:tc>
          <w:tcPr>
            <w:tcW w:w="958" w:type="dxa"/>
            <w:vAlign w:val="bottom"/>
          </w:tcPr>
          <w:p w:rsidR="004C7D39" w:rsidRPr="00620763" w:rsidRDefault="004C7D39" w:rsidP="005060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7D39" w:rsidRPr="00620763" w:rsidRDefault="004C7D39" w:rsidP="00506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C7D39" w:rsidRPr="00620763" w:rsidRDefault="004C7D39" w:rsidP="00506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C7D39" w:rsidRPr="00620763" w:rsidRDefault="004C7D39" w:rsidP="00506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C7D39" w:rsidRPr="00620763" w:rsidRDefault="004C7D39" w:rsidP="00506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15D8" w:rsidRPr="00620763" w:rsidTr="005060DE">
        <w:tc>
          <w:tcPr>
            <w:tcW w:w="15168" w:type="dxa"/>
            <w:gridSpan w:val="19"/>
          </w:tcPr>
          <w:p w:rsidR="00DE15D8" w:rsidRPr="0033236E" w:rsidRDefault="00F10946" w:rsidP="005060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ЦУР 3.9.2.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332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Косвенные показатели ВОЗ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>% населения, пользующегося питьевой водой, подаваемой по водопроводу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>% населения, пользующегося питьевой водой, подаваемой по водопроводу в помещение</w:t>
            </w:r>
          </w:p>
        </w:tc>
        <w:tc>
          <w:tcPr>
            <w:tcW w:w="11307" w:type="dxa"/>
            <w:gridSpan w:val="17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  <w:tc>
          <w:tcPr>
            <w:tcW w:w="1026" w:type="dxa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 xml:space="preserve">    % населения, пользующегося водой, подаваемой на прилегающую территорию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 xml:space="preserve">    % водопроводов, обеспечивающих  бесперебойную подачу воды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>% водопроводов, удовлетворяющих нормативам по микробиологическому (вирусологическому) загрязнению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 xml:space="preserve">% водопроводов, удовлетворяющих по </w:t>
            </w:r>
            <w:r w:rsidRPr="002844CC">
              <w:rPr>
                <w:rFonts w:ascii="Times New Roman" w:hAnsi="Times New Roman" w:cs="Times New Roman"/>
                <w:b/>
              </w:rPr>
              <w:lastRenderedPageBreak/>
              <w:t>содержанию фторидов в питьевой воде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lastRenderedPageBreak/>
              <w:t xml:space="preserve">    % населения, пользующегося колодцами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>% населения, пользующегося только общественными колодцами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>% населения, пользующегося только частными колодцами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>% населения, пользующегося собственными скважинами с разводкой в жилое помещение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1923D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>% населения, пользующегося собственными скважинами без разводки в жилое помещение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>% общественных колодцев, отвечающих требованиям по микробиологическому показателю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2844CC">
              <w:rPr>
                <w:rFonts w:ascii="Times New Roman" w:hAnsi="Times New Roman" w:cs="Times New Roman"/>
                <w:b/>
              </w:rPr>
              <w:t xml:space="preserve">     % частных  колодцев, отвечающих требованиям по микробиологическому показателю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F10946">
            <w:pPr>
              <w:jc w:val="both"/>
              <w:rPr>
                <w:rFonts w:eastAsia="Calibri" w:cs="Times New Roman"/>
              </w:rPr>
            </w:pPr>
            <w:r w:rsidRPr="00D402C5">
              <w:rPr>
                <w:rFonts w:ascii="Times New Roman" w:hAnsi="Times New Roman" w:cs="Times New Roman"/>
                <w:b/>
              </w:rPr>
              <w:t>% общественных  колодцев, отвечающих нормативу по содержанию фторидов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5060DE">
            <w:pPr>
              <w:jc w:val="both"/>
              <w:rPr>
                <w:rFonts w:eastAsia="Calibri" w:cs="Times New Roman"/>
              </w:rPr>
            </w:pPr>
            <w:r w:rsidRPr="00D402C5">
              <w:rPr>
                <w:rFonts w:ascii="Times New Roman" w:hAnsi="Times New Roman" w:cs="Times New Roman"/>
                <w:b/>
              </w:rPr>
              <w:t xml:space="preserve">% общественных  колодцев, отвечающих </w:t>
            </w:r>
            <w:r w:rsidRPr="00D402C5">
              <w:rPr>
                <w:rFonts w:ascii="Times New Roman" w:hAnsi="Times New Roman" w:cs="Times New Roman"/>
                <w:b/>
              </w:rPr>
              <w:lastRenderedPageBreak/>
              <w:t>нормативу по содержанию фторидов.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5060D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1923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16438">
              <w:rPr>
                <w:rFonts w:ascii="Times New Roman" w:hAnsi="Times New Roman" w:cs="Times New Roman"/>
                <w:b/>
              </w:rPr>
              <w:lastRenderedPageBreak/>
              <w:t xml:space="preserve">  % населения, использующего улучшенные санитарно-технические средства, подключенные к трубопроводным канализационным сетям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1923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1923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16438">
              <w:rPr>
                <w:rFonts w:ascii="Times New Roman" w:hAnsi="Times New Roman" w:cs="Times New Roman"/>
                <w:b/>
              </w:rPr>
              <w:t xml:space="preserve">  % испражнений от населения, использующего улучшенные санитарно-технические средства, подключенные к трубопроводным канализационным сетям, поступает на очистку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1923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1923D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16438">
              <w:rPr>
                <w:rFonts w:ascii="Times New Roman" w:hAnsi="Times New Roman" w:cs="Times New Roman"/>
                <w:b/>
              </w:rPr>
              <w:t xml:space="preserve">  % сточных вод, поступающих на очистные станции, очищается до национальных нормативов по сбросу сточных вод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1923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1923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16438">
              <w:rPr>
                <w:rFonts w:ascii="Times New Roman" w:hAnsi="Times New Roman" w:cs="Times New Roman"/>
                <w:b/>
              </w:rPr>
              <w:t xml:space="preserve">  % населения, использующего улучшенные санитарно-технические средства, находящиеся в жилище или в непосредственной близости от него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1923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в 2020 года</w:t>
            </w:r>
          </w:p>
        </w:tc>
      </w:tr>
      <w:tr w:rsidR="004A1EB9" w:rsidRPr="00620763" w:rsidTr="004A1EB9">
        <w:tc>
          <w:tcPr>
            <w:tcW w:w="2835" w:type="dxa"/>
          </w:tcPr>
          <w:p w:rsidR="004A1EB9" w:rsidRPr="00816438" w:rsidRDefault="004A1EB9" w:rsidP="001923D2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16438">
              <w:rPr>
                <w:rFonts w:ascii="Times New Roman" w:hAnsi="Times New Roman" w:cs="Times New Roman"/>
                <w:b/>
              </w:rPr>
              <w:t xml:space="preserve">  % населения, пользующегося улучшенными санитарно-техническими средствами, находящиеся </w:t>
            </w:r>
            <w:r w:rsidRPr="00816438">
              <w:rPr>
                <w:rFonts w:ascii="Times New Roman" w:hAnsi="Times New Roman" w:cs="Times New Roman"/>
                <w:b/>
              </w:rPr>
              <w:lastRenderedPageBreak/>
              <w:t>в жилище или в непосредственной близости от него, и пользующегося системой, в которой испражнения.</w:t>
            </w:r>
          </w:p>
        </w:tc>
        <w:tc>
          <w:tcPr>
            <w:tcW w:w="12333" w:type="dxa"/>
            <w:gridSpan w:val="18"/>
          </w:tcPr>
          <w:p w:rsidR="004A1EB9" w:rsidRPr="00620763" w:rsidRDefault="004A1EB9" w:rsidP="001923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Начало мониторинга в 2020 года</w:t>
            </w:r>
          </w:p>
        </w:tc>
      </w:tr>
      <w:tr w:rsidR="00535937" w:rsidRPr="00620763" w:rsidTr="00ED403B">
        <w:tc>
          <w:tcPr>
            <w:tcW w:w="15168" w:type="dxa"/>
            <w:gridSpan w:val="19"/>
          </w:tcPr>
          <w:p w:rsidR="00535937" w:rsidRPr="00620763" w:rsidRDefault="004F26E6" w:rsidP="004F26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ЦУР 3.9.2.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Косвенные показатели ТНПА</w:t>
            </w:r>
          </w:p>
        </w:tc>
      </w:tr>
      <w:tr w:rsidR="00E56BAD" w:rsidRPr="00620763" w:rsidTr="0091559C">
        <w:tc>
          <w:tcPr>
            <w:tcW w:w="2835" w:type="dxa"/>
          </w:tcPr>
          <w:p w:rsidR="00E56BAD" w:rsidRPr="00816438" w:rsidRDefault="00E56BAD" w:rsidP="000A41D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C417B7">
              <w:rPr>
                <w:rFonts w:ascii="Times New Roman" w:hAnsi="Times New Roman" w:cs="Times New Roman"/>
                <w:b/>
                <w:color w:val="000000"/>
              </w:rPr>
              <w:t xml:space="preserve">ндекс частоты </w:t>
            </w:r>
            <w:r w:rsidRPr="00C417B7">
              <w:rPr>
                <w:rFonts w:ascii="Times New Roman" w:hAnsi="Times New Roman" w:cs="Times New Roman"/>
                <w:i/>
              </w:rPr>
              <w:t>(число за 1 неделю)</w:t>
            </w:r>
            <w:r w:rsidRPr="00C417B7">
              <w:rPr>
                <w:rFonts w:ascii="Times New Roman" w:hAnsi="Times New Roman" w:cs="Times New Roman"/>
              </w:rPr>
              <w:t xml:space="preserve"> </w:t>
            </w:r>
            <w:r w:rsidRPr="00C417B7">
              <w:rPr>
                <w:rFonts w:ascii="Times New Roman" w:hAnsi="Times New Roman" w:cs="Times New Roman"/>
                <w:b/>
                <w:color w:val="000000"/>
              </w:rPr>
              <w:t xml:space="preserve">вспышек </w:t>
            </w:r>
            <w:r w:rsidRPr="00C417B7">
              <w:rPr>
                <w:rFonts w:ascii="Times New Roman" w:hAnsi="Times New Roman" w:cs="Times New Roman"/>
                <w:b/>
              </w:rPr>
              <w:t>острых кишечных инфекций, связанных с водным фактором передачи</w:t>
            </w:r>
          </w:p>
        </w:tc>
        <w:tc>
          <w:tcPr>
            <w:tcW w:w="12333" w:type="dxa"/>
            <w:gridSpan w:val="18"/>
          </w:tcPr>
          <w:p w:rsidR="00E56BAD" w:rsidRPr="00620763" w:rsidRDefault="00E56BAD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Начало мониторинга с 2020 года</w:t>
            </w:r>
          </w:p>
        </w:tc>
      </w:tr>
      <w:tr w:rsidR="001942CC" w:rsidRPr="00620763" w:rsidTr="004A1EB9">
        <w:tc>
          <w:tcPr>
            <w:tcW w:w="2835" w:type="dxa"/>
          </w:tcPr>
          <w:p w:rsidR="001942CC" w:rsidRDefault="001942CC" w:rsidP="000A41D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</w:t>
            </w:r>
            <w:r w:rsidRPr="00C417B7">
              <w:rPr>
                <w:rFonts w:ascii="Times New Roman" w:hAnsi="Times New Roman" w:cs="Times New Roman"/>
                <w:b/>
                <w:color w:val="000000"/>
              </w:rPr>
              <w:t xml:space="preserve">аболеваемость дизентерией </w:t>
            </w:r>
            <w:proofErr w:type="spellStart"/>
            <w:r w:rsidRPr="00C417B7">
              <w:rPr>
                <w:rFonts w:ascii="Times New Roman" w:hAnsi="Times New Roman" w:cs="Times New Roman"/>
                <w:b/>
                <w:color w:val="000000"/>
              </w:rPr>
              <w:t>Флекснера</w:t>
            </w:r>
            <w:proofErr w:type="spellEnd"/>
            <w:r w:rsidRPr="00C417B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417B7">
              <w:rPr>
                <w:rFonts w:ascii="Times New Roman" w:hAnsi="Times New Roman" w:cs="Times New Roman"/>
                <w:b/>
                <w:bCs/>
                <w:i/>
              </w:rPr>
              <w:t>(на 100 000 населения)</w:t>
            </w:r>
          </w:p>
        </w:tc>
        <w:tc>
          <w:tcPr>
            <w:tcW w:w="709" w:type="dxa"/>
          </w:tcPr>
          <w:p w:rsidR="001942CC" w:rsidRPr="00620763" w:rsidRDefault="004A1EB9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42CC" w:rsidRPr="00620763" w:rsidRDefault="004A1EB9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942CC" w:rsidRDefault="0019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708" w:type="dxa"/>
            <w:vAlign w:val="bottom"/>
          </w:tcPr>
          <w:p w:rsidR="001942CC" w:rsidRDefault="0019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0,790</w:t>
            </w:r>
          </w:p>
        </w:tc>
        <w:tc>
          <w:tcPr>
            <w:tcW w:w="709" w:type="dxa"/>
            <w:vAlign w:val="bottom"/>
          </w:tcPr>
          <w:p w:rsidR="001942CC" w:rsidRDefault="0019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709" w:type="dxa"/>
            <w:vAlign w:val="bottom"/>
          </w:tcPr>
          <w:p w:rsidR="001942CC" w:rsidRDefault="0019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709" w:type="dxa"/>
            <w:vAlign w:val="bottom"/>
          </w:tcPr>
          <w:p w:rsidR="001942CC" w:rsidRDefault="0019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708" w:type="dxa"/>
            <w:vAlign w:val="bottom"/>
          </w:tcPr>
          <w:p w:rsidR="001942CC" w:rsidRDefault="0019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709" w:type="dxa"/>
            <w:vAlign w:val="bottom"/>
          </w:tcPr>
          <w:p w:rsidR="001942CC" w:rsidRDefault="0019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709" w:type="dxa"/>
            <w:vAlign w:val="bottom"/>
          </w:tcPr>
          <w:p w:rsidR="001942CC" w:rsidRDefault="0019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709" w:type="dxa"/>
            <w:vAlign w:val="bottom"/>
          </w:tcPr>
          <w:p w:rsidR="001942CC" w:rsidRDefault="0019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958" w:type="dxa"/>
            <w:vAlign w:val="bottom"/>
          </w:tcPr>
          <w:p w:rsidR="001942CC" w:rsidRDefault="001942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850" w:type="dxa"/>
            <w:gridSpan w:val="2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2CC" w:rsidRPr="00620763" w:rsidTr="004A1EB9">
        <w:tc>
          <w:tcPr>
            <w:tcW w:w="2835" w:type="dxa"/>
          </w:tcPr>
          <w:p w:rsidR="001942CC" w:rsidRDefault="001942CC" w:rsidP="000A41D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C417B7">
              <w:rPr>
                <w:rFonts w:ascii="Times New Roman" w:hAnsi="Times New Roman" w:cs="Times New Roman"/>
                <w:b/>
                <w:bCs/>
              </w:rPr>
              <w:t>аболеваемость вирусным гепатитом</w:t>
            </w:r>
            <w:proofErr w:type="gramStart"/>
            <w:r w:rsidRPr="00C417B7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C417B7">
              <w:rPr>
                <w:rFonts w:ascii="Times New Roman" w:hAnsi="Times New Roman" w:cs="Times New Roman"/>
                <w:b/>
                <w:bCs/>
              </w:rPr>
              <w:t xml:space="preserve">, обусловленная водным фактором </w:t>
            </w:r>
            <w:r w:rsidRPr="00C417B7">
              <w:rPr>
                <w:rFonts w:ascii="Times New Roman" w:hAnsi="Times New Roman" w:cs="Times New Roman"/>
                <w:bCs/>
                <w:i/>
              </w:rPr>
              <w:t>(на 100 000 населения в год)</w:t>
            </w:r>
          </w:p>
        </w:tc>
        <w:tc>
          <w:tcPr>
            <w:tcW w:w="709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709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709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8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709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09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09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708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09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709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09" w:type="dxa"/>
            <w:vAlign w:val="bottom"/>
          </w:tcPr>
          <w:p w:rsidR="001942CC" w:rsidRPr="001942CC" w:rsidRDefault="001942CC">
            <w:pPr>
              <w:jc w:val="right"/>
              <w:rPr>
                <w:color w:val="000000"/>
                <w:sz w:val="20"/>
                <w:szCs w:val="20"/>
              </w:rPr>
            </w:pPr>
            <w:r w:rsidRPr="001942CC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1923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2CC" w:rsidRPr="00620763" w:rsidTr="00ED403B">
        <w:tc>
          <w:tcPr>
            <w:tcW w:w="15168" w:type="dxa"/>
            <w:gridSpan w:val="19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32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ЦУР 3.9.2.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Косвенные показатели территориальных баз данных</w:t>
            </w:r>
          </w:p>
        </w:tc>
      </w:tr>
      <w:tr w:rsidR="001942CC" w:rsidRPr="00620763" w:rsidTr="005060DE">
        <w:tc>
          <w:tcPr>
            <w:tcW w:w="2835" w:type="dxa"/>
          </w:tcPr>
          <w:p w:rsidR="001942CC" w:rsidRDefault="001942CC" w:rsidP="000A41D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E0987">
              <w:rPr>
                <w:rFonts w:ascii="Times New Roman" w:hAnsi="Times New Roman" w:cs="Times New Roman"/>
                <w:b/>
                <w:highlight w:val="yellow"/>
              </w:rPr>
              <w:t>% населения, использующего безопасно организованные услуги питьевого водоснабжения</w:t>
            </w: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1942CC" w:rsidRPr="00620763" w:rsidRDefault="001942CC" w:rsidP="001923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2CC" w:rsidRPr="00620763" w:rsidTr="00ED403B">
        <w:tc>
          <w:tcPr>
            <w:tcW w:w="15168" w:type="dxa"/>
            <w:gridSpan w:val="19"/>
          </w:tcPr>
          <w:p w:rsidR="001942CC" w:rsidRPr="00620763" w:rsidRDefault="001942CC" w:rsidP="001923D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32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ЦУР 3.9.2.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Индикаторы управленческих решений</w:t>
            </w:r>
          </w:p>
        </w:tc>
      </w:tr>
      <w:tr w:rsidR="001942CC" w:rsidRPr="00620763" w:rsidTr="004A1EB9">
        <w:tc>
          <w:tcPr>
            <w:tcW w:w="2835" w:type="dxa"/>
          </w:tcPr>
          <w:p w:rsidR="001942CC" w:rsidRPr="00816438" w:rsidRDefault="001942CC" w:rsidP="00B756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6438">
              <w:rPr>
                <w:rFonts w:ascii="Times New Roman" w:hAnsi="Times New Roman" w:cs="Times New Roman"/>
                <w:b/>
              </w:rPr>
              <w:t xml:space="preserve">1.26.1. Качество питьевой воды </w:t>
            </w:r>
            <w:r w:rsidRPr="00816438">
              <w:rPr>
                <w:rFonts w:ascii="Times New Roman" w:hAnsi="Times New Roman" w:cs="Times New Roman"/>
                <w:i/>
              </w:rPr>
              <w:t xml:space="preserve">(% проб, не отвечающих гигиенически нормам) </w:t>
            </w:r>
            <w:r w:rsidRPr="00816438">
              <w:rPr>
                <w:rFonts w:ascii="Times New Roman" w:eastAsia="Calibri" w:hAnsi="Times New Roman" w:cs="Times New Roman"/>
                <w:b/>
              </w:rPr>
              <w:t>по санитарно-химическим показателям:</w:t>
            </w:r>
          </w:p>
          <w:p w:rsidR="001942CC" w:rsidRPr="00816438" w:rsidRDefault="001942CC" w:rsidP="00B756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 - </w:t>
            </w:r>
            <w:r w:rsidRPr="00816438">
              <w:rPr>
                <w:rFonts w:ascii="Times New Roman" w:eastAsia="Calibri" w:hAnsi="Times New Roman" w:cs="Times New Roman"/>
                <w:b/>
                <w:i/>
              </w:rPr>
              <w:t>централизованное водоснабжение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44,39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40,71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36,96</w:t>
            </w:r>
          </w:p>
        </w:tc>
        <w:tc>
          <w:tcPr>
            <w:tcW w:w="708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29,87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34,82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32,77</w:t>
            </w:r>
          </w:p>
        </w:tc>
        <w:tc>
          <w:tcPr>
            <w:tcW w:w="708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33,82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34,65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2CC" w:rsidRPr="00620763" w:rsidTr="004A1EB9">
        <w:tc>
          <w:tcPr>
            <w:tcW w:w="2835" w:type="dxa"/>
          </w:tcPr>
          <w:p w:rsidR="001942CC" w:rsidRPr="00816438" w:rsidRDefault="001942CC" w:rsidP="00B756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- д</w:t>
            </w:r>
            <w:r w:rsidRPr="00816438">
              <w:rPr>
                <w:rFonts w:ascii="Times New Roman" w:eastAsia="Calibri" w:hAnsi="Times New Roman" w:cs="Times New Roman"/>
                <w:b/>
                <w:i/>
              </w:rPr>
              <w:t>ецентрализованное водоснабжение</w:t>
            </w:r>
          </w:p>
        </w:tc>
        <w:tc>
          <w:tcPr>
            <w:tcW w:w="709" w:type="dxa"/>
          </w:tcPr>
          <w:p w:rsidR="001942CC" w:rsidRPr="00710F36" w:rsidRDefault="001942CC" w:rsidP="00B756AC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710F36">
              <w:rPr>
                <w:rFonts w:eastAsia="Calibri" w:cs="Times New Roman"/>
                <w:color w:val="000000" w:themeColor="text1"/>
                <w:sz w:val="20"/>
                <w:szCs w:val="20"/>
              </w:rPr>
              <w:t>40,67</w:t>
            </w:r>
          </w:p>
        </w:tc>
        <w:tc>
          <w:tcPr>
            <w:tcW w:w="709" w:type="dxa"/>
          </w:tcPr>
          <w:p w:rsidR="001942CC" w:rsidRPr="00710F36" w:rsidRDefault="001942CC" w:rsidP="00B756AC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710F36">
              <w:rPr>
                <w:rFonts w:eastAsia="Calibri" w:cs="Times New Roman"/>
                <w:color w:val="000000" w:themeColor="text1"/>
                <w:sz w:val="20"/>
                <w:szCs w:val="20"/>
              </w:rPr>
              <w:t>35,92</w:t>
            </w:r>
          </w:p>
        </w:tc>
        <w:tc>
          <w:tcPr>
            <w:tcW w:w="709" w:type="dxa"/>
          </w:tcPr>
          <w:p w:rsidR="001942CC" w:rsidRPr="00710F36" w:rsidRDefault="001942CC" w:rsidP="00B756AC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30,14</w:t>
            </w:r>
          </w:p>
        </w:tc>
        <w:tc>
          <w:tcPr>
            <w:tcW w:w="708" w:type="dxa"/>
          </w:tcPr>
          <w:p w:rsidR="001942CC" w:rsidRPr="00710F36" w:rsidRDefault="001942CC" w:rsidP="00B756AC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710F36">
              <w:rPr>
                <w:rFonts w:eastAsia="Calibri" w:cs="Times New Roman"/>
                <w:color w:val="000000" w:themeColor="text1"/>
                <w:sz w:val="20"/>
                <w:szCs w:val="20"/>
              </w:rPr>
              <w:t>28,99</w:t>
            </w:r>
          </w:p>
        </w:tc>
        <w:tc>
          <w:tcPr>
            <w:tcW w:w="709" w:type="dxa"/>
          </w:tcPr>
          <w:p w:rsidR="001942CC" w:rsidRPr="00710F36" w:rsidRDefault="001942CC" w:rsidP="00B756AC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710F36">
              <w:rPr>
                <w:rFonts w:eastAsia="Calibri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942CC" w:rsidRPr="00710F36" w:rsidRDefault="001942CC" w:rsidP="00B756AC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710F36">
              <w:rPr>
                <w:rFonts w:eastAsia="Calibri" w:cs="Times New Roman"/>
                <w:color w:val="000000" w:themeColor="text1"/>
                <w:sz w:val="20"/>
                <w:szCs w:val="20"/>
              </w:rPr>
              <w:t>25,19</w:t>
            </w:r>
          </w:p>
        </w:tc>
        <w:tc>
          <w:tcPr>
            <w:tcW w:w="709" w:type="dxa"/>
          </w:tcPr>
          <w:p w:rsidR="001942CC" w:rsidRPr="00710F36" w:rsidRDefault="001942CC" w:rsidP="00B756AC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710F36">
              <w:rPr>
                <w:rFonts w:eastAsia="Calibri" w:cs="Times New Roman"/>
                <w:color w:val="000000" w:themeColor="text1"/>
                <w:sz w:val="20"/>
                <w:szCs w:val="20"/>
              </w:rPr>
              <w:t>22,63</w:t>
            </w:r>
          </w:p>
        </w:tc>
        <w:tc>
          <w:tcPr>
            <w:tcW w:w="708" w:type="dxa"/>
          </w:tcPr>
          <w:p w:rsidR="001942CC" w:rsidRPr="00710F36" w:rsidRDefault="001942CC" w:rsidP="00B756AC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710F36">
              <w:rPr>
                <w:rFonts w:eastAsia="Calibri" w:cs="Times New Roman"/>
                <w:color w:val="000000" w:themeColor="text1"/>
                <w:sz w:val="20"/>
                <w:szCs w:val="20"/>
              </w:rPr>
              <w:t>27,25</w:t>
            </w:r>
          </w:p>
        </w:tc>
        <w:tc>
          <w:tcPr>
            <w:tcW w:w="709" w:type="dxa"/>
          </w:tcPr>
          <w:p w:rsidR="001942CC" w:rsidRPr="00710F36" w:rsidRDefault="001942CC" w:rsidP="00B756AC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710F36">
              <w:rPr>
                <w:rFonts w:eastAsia="Calibri" w:cs="Times New Roman"/>
                <w:color w:val="000000" w:themeColor="text1"/>
                <w:sz w:val="20"/>
                <w:szCs w:val="20"/>
              </w:rPr>
              <w:t>26,55</w:t>
            </w:r>
          </w:p>
        </w:tc>
        <w:tc>
          <w:tcPr>
            <w:tcW w:w="709" w:type="dxa"/>
            <w:vAlign w:val="bottom"/>
          </w:tcPr>
          <w:p w:rsidR="001942CC" w:rsidRPr="001F773B" w:rsidRDefault="001942CC" w:rsidP="00B756AC">
            <w:pPr>
              <w:jc w:val="center"/>
            </w:pPr>
            <w:r w:rsidRPr="001F773B">
              <w:t>26,81</w:t>
            </w:r>
          </w:p>
        </w:tc>
        <w:tc>
          <w:tcPr>
            <w:tcW w:w="709" w:type="dxa"/>
            <w:vAlign w:val="bottom"/>
          </w:tcPr>
          <w:p w:rsidR="001942CC" w:rsidRPr="001F773B" w:rsidRDefault="001942CC" w:rsidP="00B756AC">
            <w:pPr>
              <w:jc w:val="center"/>
            </w:pPr>
            <w:r w:rsidRPr="001F773B">
              <w:t>27,34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2CC" w:rsidRPr="00620763" w:rsidTr="004A1EB9">
        <w:tc>
          <w:tcPr>
            <w:tcW w:w="2835" w:type="dxa"/>
          </w:tcPr>
          <w:p w:rsidR="001942CC" w:rsidRPr="00816438" w:rsidRDefault="001942CC" w:rsidP="00B756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6438">
              <w:rPr>
                <w:rFonts w:ascii="Times New Roman" w:hAnsi="Times New Roman" w:cs="Times New Roman"/>
                <w:b/>
              </w:rPr>
              <w:t xml:space="preserve">  1.26.2 Качество </w:t>
            </w:r>
            <w:r w:rsidRPr="00816438">
              <w:rPr>
                <w:rFonts w:ascii="Times New Roman" w:hAnsi="Times New Roman" w:cs="Times New Roman"/>
                <w:b/>
              </w:rPr>
              <w:lastRenderedPageBreak/>
              <w:t xml:space="preserve">питьевой воды </w:t>
            </w:r>
            <w:r w:rsidRPr="00816438">
              <w:rPr>
                <w:rFonts w:ascii="Times New Roman" w:hAnsi="Times New Roman" w:cs="Times New Roman"/>
                <w:i/>
              </w:rPr>
              <w:t xml:space="preserve">(% проб, не отвечающих гигиенически нормам) </w:t>
            </w:r>
            <w:r w:rsidRPr="00816438">
              <w:rPr>
                <w:rFonts w:ascii="Times New Roman" w:eastAsia="Calibri" w:hAnsi="Times New Roman" w:cs="Times New Roman"/>
                <w:b/>
              </w:rPr>
              <w:t>по микробиологическим показателям</w:t>
            </w:r>
          </w:p>
          <w:p w:rsidR="001942CC" w:rsidRPr="00816438" w:rsidRDefault="001942CC" w:rsidP="00B756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816438">
              <w:rPr>
                <w:rFonts w:ascii="Times New Roman" w:eastAsia="Calibri" w:hAnsi="Times New Roman" w:cs="Times New Roman"/>
                <w:b/>
                <w:i/>
              </w:rPr>
              <w:t>- централизованное водоснабжение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</w:p>
          <w:p w:rsidR="001942CC" w:rsidRDefault="001942CC" w:rsidP="00B756AC">
            <w:pPr>
              <w:jc w:val="center"/>
              <w:rPr>
                <w:color w:val="000000"/>
              </w:rPr>
            </w:pPr>
          </w:p>
          <w:p w:rsidR="001942CC" w:rsidRDefault="001942CC" w:rsidP="00B756AC">
            <w:pPr>
              <w:jc w:val="center"/>
              <w:rPr>
                <w:color w:val="000000"/>
              </w:rPr>
            </w:pPr>
          </w:p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0,7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708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708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709" w:type="dxa"/>
            <w:vAlign w:val="bottom"/>
          </w:tcPr>
          <w:p w:rsidR="001942CC" w:rsidRDefault="001942CC" w:rsidP="00B75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4A1EB9">
        <w:tc>
          <w:tcPr>
            <w:tcW w:w="2835" w:type="dxa"/>
          </w:tcPr>
          <w:p w:rsidR="001942CC" w:rsidRDefault="001942CC" w:rsidP="00B756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  </w:t>
            </w:r>
            <w:r w:rsidRPr="00816438">
              <w:rPr>
                <w:rFonts w:ascii="Times New Roman" w:eastAsia="Calibri" w:hAnsi="Times New Roman" w:cs="Times New Roman"/>
                <w:b/>
                <w:i/>
              </w:rPr>
              <w:t>- нецентрализованное водоснабжение.</w:t>
            </w:r>
          </w:p>
          <w:p w:rsidR="001942CC" w:rsidRPr="00816438" w:rsidRDefault="001942CC" w:rsidP="00B756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16,35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16,32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14,51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12,9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10,26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10,43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8,36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11,38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vAlign w:val="bottom"/>
          </w:tcPr>
          <w:p w:rsidR="001942CC" w:rsidRPr="001F773B" w:rsidRDefault="001942CC" w:rsidP="00B756AC">
            <w:pPr>
              <w:jc w:val="center"/>
            </w:pPr>
            <w:r w:rsidRPr="001F773B">
              <w:t>10,86</w:t>
            </w:r>
          </w:p>
        </w:tc>
        <w:tc>
          <w:tcPr>
            <w:tcW w:w="709" w:type="dxa"/>
            <w:vAlign w:val="bottom"/>
          </w:tcPr>
          <w:p w:rsidR="001942CC" w:rsidRPr="001F773B" w:rsidRDefault="001942CC" w:rsidP="00B756AC">
            <w:pPr>
              <w:jc w:val="center"/>
            </w:pPr>
            <w:r w:rsidRPr="001F773B">
              <w:t>12,48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15168" w:type="dxa"/>
            <w:gridSpan w:val="19"/>
          </w:tcPr>
          <w:p w:rsidR="001942CC" w:rsidRPr="00816438" w:rsidRDefault="001942CC" w:rsidP="00B75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ПИТЬЕВОЙ ВОДЫ ПО ГИГИЕНИЧЕСКИМ ПОКАЗАТЕЛЯМ В РАЗРЕЗЕ ТЕРРИТОРИЙ</w:t>
            </w:r>
          </w:p>
        </w:tc>
      </w:tr>
      <w:tr w:rsidR="001942CC" w:rsidRPr="00620763" w:rsidTr="005060DE">
        <w:tc>
          <w:tcPr>
            <w:tcW w:w="15168" w:type="dxa"/>
            <w:gridSpan w:val="19"/>
          </w:tcPr>
          <w:p w:rsidR="001942CC" w:rsidRPr="00816438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1942CC" w:rsidRPr="00620763" w:rsidTr="005060DE">
        <w:tc>
          <w:tcPr>
            <w:tcW w:w="15168" w:type="dxa"/>
            <w:gridSpan w:val="19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Централизованное водоснабжение</w:t>
            </w: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Брестская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Витебская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Гомельская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Гродненская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Могилевская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Минск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850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rPr>
          <w:trHeight w:val="365"/>
        </w:trPr>
        <w:tc>
          <w:tcPr>
            <w:tcW w:w="15168" w:type="dxa"/>
            <w:gridSpan w:val="19"/>
          </w:tcPr>
          <w:p w:rsidR="001942CC" w:rsidRPr="00620763" w:rsidRDefault="001942CC" w:rsidP="00B756AC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Нецентрализованное</w:t>
            </w:r>
            <w:r w:rsidRPr="00620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2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Брестская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17,99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16,05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-14,76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856" w:type="dxa"/>
            <w:gridSpan w:val="3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Витебская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856" w:type="dxa"/>
            <w:gridSpan w:val="3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Гомельская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17,07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17,82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26,06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21,45</w:t>
            </w:r>
          </w:p>
        </w:tc>
        <w:tc>
          <w:tcPr>
            <w:tcW w:w="856" w:type="dxa"/>
            <w:gridSpan w:val="3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Гродненская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26,06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20,69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25,36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-4,49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24,88</w:t>
            </w:r>
          </w:p>
        </w:tc>
        <w:tc>
          <w:tcPr>
            <w:tcW w:w="856" w:type="dxa"/>
            <w:gridSpan w:val="3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30,24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24,15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14,94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18,81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-11,43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20,90</w:t>
            </w:r>
          </w:p>
        </w:tc>
        <w:tc>
          <w:tcPr>
            <w:tcW w:w="856" w:type="dxa"/>
            <w:gridSpan w:val="3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Могилевская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10,64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8,67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+5,28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14,32</w:t>
            </w:r>
          </w:p>
        </w:tc>
        <w:tc>
          <w:tcPr>
            <w:tcW w:w="856" w:type="dxa"/>
            <w:gridSpan w:val="3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Минск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19,74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23,97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25,86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14,55</w:t>
            </w:r>
          </w:p>
        </w:tc>
        <w:tc>
          <w:tcPr>
            <w:tcW w:w="958" w:type="dxa"/>
            <w:vAlign w:val="bottom"/>
          </w:tcPr>
          <w:p w:rsidR="001942CC" w:rsidRPr="00620763" w:rsidRDefault="001942CC" w:rsidP="00B756A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+10,29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21,82</w:t>
            </w:r>
          </w:p>
        </w:tc>
        <w:tc>
          <w:tcPr>
            <w:tcW w:w="856" w:type="dxa"/>
            <w:gridSpan w:val="3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15168" w:type="dxa"/>
            <w:gridSpan w:val="19"/>
          </w:tcPr>
          <w:p w:rsidR="001942CC" w:rsidRPr="00816438" w:rsidRDefault="001942CC" w:rsidP="00B756AC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САНИТАРНО-ХИМИЧЕСКИЕ ПОКАЗАТЕЛИ</w:t>
            </w:r>
          </w:p>
        </w:tc>
      </w:tr>
      <w:tr w:rsidR="001942CC" w:rsidRPr="00620763" w:rsidTr="005060DE">
        <w:tc>
          <w:tcPr>
            <w:tcW w:w="15168" w:type="dxa"/>
            <w:gridSpan w:val="19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Централизованное водоснабжение</w:t>
            </w: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Брестская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74,12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65,41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72,17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71,75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66,92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61,83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69,53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66,40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64,12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69,56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-4,56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39,90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Витебская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40,34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34,64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30,59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32,04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36,92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34,47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27,98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25,96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-12,16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26,09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Гомельская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46,45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48,81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50,80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47,64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44,95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43,82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43,77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47,92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43,73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-6,23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47,54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Гродненская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53,40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45,03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52,56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50,08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49,45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48,40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56,58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55,33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55,32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49,69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-6,96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43,38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37,43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35,72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23,22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35,29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37,94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34,02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35,23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34,86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34,67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34,28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Могилевская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37,01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28,93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23,21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22,87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22,69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22,79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25,13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-0,81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30,82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Минск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36,88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22,94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29,09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30,54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17,74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15,35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39,66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30,04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-6,84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24,21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15168" w:type="dxa"/>
            <w:gridSpan w:val="19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Нецентрализованное водоснабжение</w:t>
            </w: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Брестская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57,16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58,49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56,10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53,22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54,25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52,35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46,32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42,48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45,22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-0,91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45,09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Витебская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23,44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15,55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14,24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6,87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-16,57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11,01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Гомельская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50,48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49,02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40,30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39,84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41,31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45,26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44,98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42,81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-7,67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44,69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Гродненская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51,16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50,70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44,34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40,46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38,89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35,39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34,95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29,18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-21,98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46,61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41,97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38,16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35,64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39,91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38,13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32,74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32,57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-13,59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35,42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Могилевская область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17,11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19,35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16,75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22,15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+2,65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19,87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2835" w:type="dxa"/>
          </w:tcPr>
          <w:p w:rsidR="001942CC" w:rsidRPr="00816438" w:rsidRDefault="001942CC" w:rsidP="00B756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Минск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24,32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30,88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21,82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708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43,16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48,44</w:t>
            </w:r>
          </w:p>
        </w:tc>
        <w:tc>
          <w:tcPr>
            <w:tcW w:w="709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31,58</w:t>
            </w:r>
          </w:p>
        </w:tc>
        <w:tc>
          <w:tcPr>
            <w:tcW w:w="958" w:type="dxa"/>
          </w:tcPr>
          <w:p w:rsidR="001942CC" w:rsidRPr="00620763" w:rsidRDefault="001942CC" w:rsidP="00B7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hAnsi="Times New Roman" w:cs="Times New Roman"/>
                <w:sz w:val="20"/>
                <w:szCs w:val="20"/>
              </w:rPr>
              <w:t>+6,58</w:t>
            </w:r>
          </w:p>
        </w:tc>
        <w:tc>
          <w:tcPr>
            <w:tcW w:w="803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763">
              <w:rPr>
                <w:rFonts w:ascii="Times New Roman" w:eastAsia="Calibri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762" w:type="dxa"/>
            <w:gridSpan w:val="2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15168" w:type="dxa"/>
            <w:gridSpan w:val="19"/>
          </w:tcPr>
          <w:p w:rsidR="001942CC" w:rsidRPr="0033236E" w:rsidRDefault="001942CC" w:rsidP="00B756AC">
            <w:pPr>
              <w:tabs>
                <w:tab w:val="left" w:pos="9498"/>
              </w:tabs>
              <w:autoSpaceDE w:val="0"/>
              <w:autoSpaceDN w:val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6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ЦУР 3.9.2. </w:t>
            </w:r>
            <w:r w:rsidRPr="0033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332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236E">
              <w:rPr>
                <w:rFonts w:ascii="Times New Roman" w:hAnsi="Times New Roman" w:cs="Times New Roman"/>
                <w:b/>
                <w:sz w:val="24"/>
                <w:szCs w:val="24"/>
              </w:rPr>
              <w:t>. - Раздел «Профессиональный тренинг»</w:t>
            </w:r>
          </w:p>
        </w:tc>
      </w:tr>
      <w:tr w:rsidR="001942CC" w:rsidRPr="00620763" w:rsidTr="005060DE">
        <w:tc>
          <w:tcPr>
            <w:tcW w:w="15168" w:type="dxa"/>
            <w:gridSpan w:val="19"/>
          </w:tcPr>
          <w:p w:rsidR="001942CC" w:rsidRPr="00816438" w:rsidRDefault="001942CC" w:rsidP="00B756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6438">
              <w:rPr>
                <w:rFonts w:ascii="Times New Roman" w:hAnsi="Times New Roman" w:cs="Times New Roman"/>
                <w:b/>
              </w:rPr>
              <w:t xml:space="preserve">  (%) охват тренингом  по вопросам управления общественным здоровьем в рамках выполнения показателя ЦУР 3.9.2.</w:t>
            </w:r>
          </w:p>
        </w:tc>
      </w:tr>
      <w:tr w:rsidR="001942CC" w:rsidRPr="00620763" w:rsidTr="004A1EB9">
        <w:tc>
          <w:tcPr>
            <w:tcW w:w="2835" w:type="dxa"/>
          </w:tcPr>
          <w:p w:rsidR="001942CC" w:rsidRPr="00816438" w:rsidRDefault="001942CC" w:rsidP="00B756AC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816438">
              <w:rPr>
                <w:rFonts w:ascii="Times New Roman" w:hAnsi="Times New Roman" w:cs="Times New Roman"/>
                <w:b/>
              </w:rPr>
              <w:t>2.85.</w:t>
            </w:r>
          </w:p>
        </w:tc>
        <w:tc>
          <w:tcPr>
            <w:tcW w:w="12333" w:type="dxa"/>
            <w:gridSpan w:val="18"/>
            <w:vMerge w:val="restart"/>
          </w:tcPr>
          <w:p w:rsidR="001942CC" w:rsidRPr="00620763" w:rsidRDefault="001942CC" w:rsidP="00B756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6AC"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2020 год</w:t>
            </w:r>
          </w:p>
        </w:tc>
      </w:tr>
      <w:tr w:rsidR="001942CC" w:rsidRPr="00620763" w:rsidTr="004A1EB9">
        <w:tc>
          <w:tcPr>
            <w:tcW w:w="2835" w:type="dxa"/>
          </w:tcPr>
          <w:p w:rsidR="001942CC" w:rsidRPr="00816438" w:rsidRDefault="001942CC" w:rsidP="00B756AC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816438">
              <w:rPr>
                <w:rFonts w:ascii="Times New Roman" w:hAnsi="Times New Roman" w:cs="Times New Roman"/>
                <w:b/>
              </w:rPr>
              <w:t>2.86.</w:t>
            </w:r>
          </w:p>
        </w:tc>
        <w:tc>
          <w:tcPr>
            <w:tcW w:w="12333" w:type="dxa"/>
            <w:gridSpan w:val="18"/>
            <w:vMerge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2CC" w:rsidRPr="00620763" w:rsidTr="004A1EB9">
        <w:tc>
          <w:tcPr>
            <w:tcW w:w="2835" w:type="dxa"/>
          </w:tcPr>
          <w:p w:rsidR="001942CC" w:rsidRPr="00816438" w:rsidRDefault="001942CC" w:rsidP="00B756AC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816438">
              <w:rPr>
                <w:rFonts w:ascii="Times New Roman" w:hAnsi="Times New Roman" w:cs="Times New Roman"/>
                <w:b/>
              </w:rPr>
              <w:t>2.87.</w:t>
            </w:r>
          </w:p>
        </w:tc>
        <w:tc>
          <w:tcPr>
            <w:tcW w:w="12333" w:type="dxa"/>
            <w:gridSpan w:val="18"/>
            <w:vMerge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2CC" w:rsidRPr="00620763" w:rsidTr="005060DE">
        <w:tc>
          <w:tcPr>
            <w:tcW w:w="15168" w:type="dxa"/>
            <w:gridSpan w:val="19"/>
          </w:tcPr>
          <w:p w:rsidR="001942CC" w:rsidRPr="00816438" w:rsidRDefault="001942CC" w:rsidP="00B756AC">
            <w:pPr>
              <w:jc w:val="center"/>
              <w:rPr>
                <w:rFonts w:eastAsia="Calibri" w:cs="Times New Roman"/>
              </w:rPr>
            </w:pPr>
            <w:r w:rsidRPr="00816438">
              <w:rPr>
                <w:rFonts w:ascii="Times New Roman" w:hAnsi="Times New Roman" w:cs="Times New Roman"/>
                <w:b/>
              </w:rPr>
              <w:t xml:space="preserve">   (%) уровень информированности профгрупп по вопросам управления общественным здоровьем в рамках выполнения показателя ЦУР 3.9.2.</w:t>
            </w:r>
          </w:p>
        </w:tc>
      </w:tr>
      <w:tr w:rsidR="001942CC" w:rsidRPr="00620763" w:rsidTr="004A1EB9">
        <w:tc>
          <w:tcPr>
            <w:tcW w:w="2835" w:type="dxa"/>
          </w:tcPr>
          <w:p w:rsidR="001942CC" w:rsidRPr="00816438" w:rsidRDefault="001942CC" w:rsidP="00B756AC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816438">
              <w:rPr>
                <w:rFonts w:ascii="Times New Roman" w:hAnsi="Times New Roman" w:cs="Times New Roman"/>
                <w:b/>
              </w:rPr>
              <w:t>2.89.</w:t>
            </w:r>
          </w:p>
        </w:tc>
        <w:tc>
          <w:tcPr>
            <w:tcW w:w="12333" w:type="dxa"/>
            <w:gridSpan w:val="18"/>
            <w:vMerge w:val="restart"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756AC">
              <w:rPr>
                <w:rFonts w:ascii="Times New Roman" w:eastAsia="Calibri" w:hAnsi="Times New Roman" w:cs="Times New Roman"/>
                <w:sz w:val="20"/>
                <w:szCs w:val="20"/>
              </w:rPr>
              <w:t>Начало мониторинга 2020 год</w:t>
            </w:r>
          </w:p>
        </w:tc>
      </w:tr>
      <w:tr w:rsidR="001942CC" w:rsidRPr="00620763" w:rsidTr="004A1EB9">
        <w:tc>
          <w:tcPr>
            <w:tcW w:w="2835" w:type="dxa"/>
          </w:tcPr>
          <w:p w:rsidR="001942CC" w:rsidRPr="00816438" w:rsidRDefault="001942CC" w:rsidP="00B756AC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816438">
              <w:rPr>
                <w:rFonts w:ascii="Times New Roman" w:hAnsi="Times New Roman" w:cs="Times New Roman"/>
                <w:b/>
              </w:rPr>
              <w:t>2.90.</w:t>
            </w:r>
          </w:p>
        </w:tc>
        <w:tc>
          <w:tcPr>
            <w:tcW w:w="12333" w:type="dxa"/>
            <w:gridSpan w:val="18"/>
            <w:vMerge/>
          </w:tcPr>
          <w:p w:rsidR="001942CC" w:rsidRPr="00620763" w:rsidRDefault="001942CC" w:rsidP="00B756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bookmarkEnd w:id="3"/>
    <w:p w:rsidR="00DE15D8" w:rsidRDefault="00DE15D8" w:rsidP="00DE15D8">
      <w:pPr>
        <w:jc w:val="center"/>
        <w:rPr>
          <w:rFonts w:cs="Times New Roman"/>
          <w:b/>
          <w:szCs w:val="30"/>
        </w:rPr>
      </w:pPr>
      <w:r w:rsidRPr="00F149F9">
        <w:rPr>
          <w:rFonts w:cs="Times New Roman"/>
          <w:b/>
          <w:szCs w:val="30"/>
        </w:rPr>
        <w:t xml:space="preserve">ПРОБЛЕМНО-ЦЕЛЕВОЙ АНАЛИЗ  МОНИТОРИНГА  ПОКАЗАТЕЛЯ ЦУР </w:t>
      </w:r>
      <w:r w:rsidRPr="00F149F9">
        <w:rPr>
          <w:b/>
          <w:szCs w:val="30"/>
        </w:rPr>
        <w:t>3.9.2</w:t>
      </w:r>
      <w:r w:rsidRPr="00F149F9">
        <w:rPr>
          <w:rFonts w:cs="Times New Roman"/>
          <w:b/>
          <w:szCs w:val="30"/>
        </w:rPr>
        <w:t xml:space="preserve"> </w:t>
      </w:r>
    </w:p>
    <w:p w:rsidR="00B50644" w:rsidRPr="00F149F9" w:rsidRDefault="00B50644" w:rsidP="00DE15D8">
      <w:pPr>
        <w:jc w:val="center"/>
        <w:rPr>
          <w:rFonts w:cs="Times New Roman"/>
          <w:b/>
          <w:szCs w:val="30"/>
        </w:rPr>
      </w:pPr>
    </w:p>
    <w:tbl>
      <w:tblPr>
        <w:tblStyle w:val="aa"/>
        <w:tblW w:w="14709" w:type="dxa"/>
        <w:tblLook w:val="04A0"/>
      </w:tblPr>
      <w:tblGrid>
        <w:gridCol w:w="4503"/>
        <w:gridCol w:w="2835"/>
        <w:gridCol w:w="7371"/>
      </w:tblGrid>
      <w:tr w:rsidR="00DE15D8" w:rsidRPr="00DE15D8" w:rsidTr="00DE15D8">
        <w:tc>
          <w:tcPr>
            <w:tcW w:w="4503" w:type="dxa"/>
          </w:tcPr>
          <w:p w:rsidR="00B50644" w:rsidRDefault="00B50644" w:rsidP="0050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15D8" w:rsidRDefault="00DE15D8" w:rsidP="0050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Проблемные аспекты</w:t>
            </w:r>
          </w:p>
          <w:p w:rsidR="00B50644" w:rsidRPr="00DE15D8" w:rsidRDefault="00B50644" w:rsidP="0050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644" w:rsidRDefault="00B50644" w:rsidP="0050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15D8" w:rsidRPr="00DE15D8" w:rsidRDefault="00DE15D8" w:rsidP="0050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Причины</w:t>
            </w:r>
          </w:p>
        </w:tc>
        <w:tc>
          <w:tcPr>
            <w:tcW w:w="7371" w:type="dxa"/>
          </w:tcPr>
          <w:p w:rsidR="00B50644" w:rsidRDefault="00B50644" w:rsidP="0050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15D8" w:rsidRPr="00DE15D8" w:rsidRDefault="00DE15D8" w:rsidP="0050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9222CD" w:rsidRPr="00DE15D8" w:rsidTr="009222CD">
        <w:trPr>
          <w:trHeight w:val="2854"/>
        </w:trPr>
        <w:tc>
          <w:tcPr>
            <w:tcW w:w="4503" w:type="dxa"/>
          </w:tcPr>
          <w:p w:rsidR="009222CD" w:rsidRPr="00466D48" w:rsidRDefault="009222CD" w:rsidP="00C20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6D48">
              <w:rPr>
                <w:rFonts w:ascii="Times New Roman" w:hAnsi="Times New Roman" w:cs="Times New Roman"/>
                <w:sz w:val="30"/>
                <w:szCs w:val="30"/>
              </w:rPr>
              <w:t>Требуется совершенствование  вирусологической составляющей в социально-гигиеническом мониторинге за качеством питьевой воды и безопасности сточных вод</w:t>
            </w:r>
          </w:p>
        </w:tc>
        <w:tc>
          <w:tcPr>
            <w:tcW w:w="2835" w:type="dxa"/>
          </w:tcPr>
          <w:p w:rsidR="009222CD" w:rsidRPr="00466D48" w:rsidRDefault="009222CD" w:rsidP="00C20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6D48">
              <w:rPr>
                <w:rFonts w:ascii="Times New Roman" w:hAnsi="Times New Roman" w:cs="Times New Roman"/>
                <w:sz w:val="30"/>
                <w:szCs w:val="30"/>
              </w:rPr>
              <w:t xml:space="preserve">Отсутствует социальный заказ на научные исследования </w:t>
            </w:r>
          </w:p>
        </w:tc>
        <w:tc>
          <w:tcPr>
            <w:tcW w:w="7371" w:type="dxa"/>
          </w:tcPr>
          <w:p w:rsidR="009222CD" w:rsidRPr="00DA0C82" w:rsidRDefault="009222CD" w:rsidP="009222C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66D48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Pr="009222CD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</w:t>
            </w:r>
            <w:r w:rsidRPr="009222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НПЦГ и </w:t>
            </w:r>
            <w:r w:rsidRPr="009222CD">
              <w:rPr>
                <w:rFonts w:ascii="Times New Roman" w:hAnsi="Times New Roman" w:cs="Times New Roman"/>
                <w:sz w:val="30"/>
                <w:szCs w:val="30"/>
              </w:rPr>
              <w:t xml:space="preserve">РНПЦ </w:t>
            </w:r>
            <w:proofErr w:type="spellStart"/>
            <w:r w:rsidRPr="009222CD">
              <w:rPr>
                <w:rFonts w:ascii="Times New Roman" w:hAnsi="Times New Roman" w:cs="Times New Roman"/>
                <w:sz w:val="30"/>
                <w:szCs w:val="30"/>
              </w:rPr>
              <w:t>ЭиМ</w:t>
            </w:r>
            <w:proofErr w:type="spellEnd"/>
            <w:r w:rsidRPr="009222CD">
              <w:rPr>
                <w:rFonts w:ascii="Times New Roman" w:hAnsi="Times New Roman" w:cs="Times New Roman"/>
                <w:sz w:val="30"/>
                <w:szCs w:val="30"/>
              </w:rPr>
              <w:t xml:space="preserve"> совместной компоненты НИР по научному  обоснованию и внедрению методов и</w:t>
            </w:r>
            <w:r w:rsidRPr="009222CD">
              <w:rPr>
                <w:rFonts w:ascii="Times New Roman" w:hAnsi="Times New Roman" w:cs="Times New Roman"/>
                <w:bCs/>
                <w:sz w:val="30"/>
                <w:szCs w:val="30"/>
              </w:rPr>
              <w:t>нтегральной оценки рисков здоровью, ассоциированных с водопользованием,  в рамках ОНТП «Гигиеническая безопасность» (2019-2021) – разработка методики количественной оценки микробиологических рисков, ассоциированных с водопользованием.</w:t>
            </w:r>
          </w:p>
        </w:tc>
      </w:tr>
      <w:tr w:rsidR="009222CD" w:rsidRPr="00DE15D8" w:rsidTr="00DE15D8">
        <w:trPr>
          <w:trHeight w:val="2997"/>
        </w:trPr>
        <w:tc>
          <w:tcPr>
            <w:tcW w:w="4503" w:type="dxa"/>
          </w:tcPr>
          <w:p w:rsidR="009222CD" w:rsidRPr="009222CD" w:rsidRDefault="009222CD" w:rsidP="00C20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2C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Требуется решение на государственном уровне  перевода шахтных </w:t>
            </w:r>
            <w:r w:rsidRPr="009222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колодцев, не соответствующих гигиеническим параметрам,  </w:t>
            </w:r>
            <w:r w:rsidRPr="009222CD">
              <w:rPr>
                <w:rFonts w:ascii="Times New Roman" w:hAnsi="Times New Roman" w:cs="Times New Roman"/>
                <w:sz w:val="30"/>
                <w:szCs w:val="30"/>
              </w:rPr>
              <w:t>в разряд источников технической воды и снятия их с учета как источников питьевого  водоснабжения.</w:t>
            </w:r>
          </w:p>
          <w:p w:rsidR="009222CD" w:rsidRPr="009222CD" w:rsidRDefault="009222CD" w:rsidP="00C20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9222CD" w:rsidRPr="009222CD" w:rsidRDefault="009222CD" w:rsidP="00C20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2CD">
              <w:rPr>
                <w:rFonts w:ascii="Times New Roman" w:hAnsi="Times New Roman" w:cs="Times New Roman"/>
                <w:sz w:val="30"/>
                <w:szCs w:val="30"/>
              </w:rPr>
              <w:t xml:space="preserve">   Отсутствует социальный заказ на разработку методологии на основе оценки рисков</w:t>
            </w:r>
          </w:p>
        </w:tc>
        <w:tc>
          <w:tcPr>
            <w:tcW w:w="7371" w:type="dxa"/>
          </w:tcPr>
          <w:p w:rsidR="009222CD" w:rsidRPr="009222CD" w:rsidRDefault="009222CD" w:rsidP="009222CD">
            <w:pPr>
              <w:pStyle w:val="a3"/>
              <w:numPr>
                <w:ilvl w:val="0"/>
                <w:numId w:val="15"/>
              </w:numPr>
              <w:ind w:left="33" w:firstLine="3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2CD">
              <w:rPr>
                <w:rFonts w:ascii="Times New Roman" w:hAnsi="Times New Roman" w:cs="Times New Roman"/>
                <w:sz w:val="30"/>
                <w:szCs w:val="30"/>
              </w:rPr>
              <w:t xml:space="preserve">Разработка алгоритма перевода шахтных </w:t>
            </w:r>
            <w:r w:rsidRPr="009222C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колодцев, не соответствующих гигиеническим параметрам,  </w:t>
            </w:r>
            <w:r w:rsidRPr="009222CD">
              <w:rPr>
                <w:rFonts w:ascii="Times New Roman" w:hAnsi="Times New Roman" w:cs="Times New Roman"/>
                <w:sz w:val="30"/>
                <w:szCs w:val="30"/>
              </w:rPr>
              <w:t>в разряд источников технической воды, с учетом практики применения, социально-экономических последствий для населенного пункта</w:t>
            </w:r>
          </w:p>
          <w:p w:rsidR="009222CD" w:rsidRPr="009222CD" w:rsidRDefault="009222CD" w:rsidP="00B50644">
            <w:pPr>
              <w:pStyle w:val="a3"/>
              <w:numPr>
                <w:ilvl w:val="0"/>
                <w:numId w:val="15"/>
              </w:numPr>
              <w:ind w:left="34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2CD">
              <w:rPr>
                <w:rFonts w:ascii="Times New Roman" w:hAnsi="Times New Roman" w:cs="Times New Roman"/>
                <w:sz w:val="30"/>
                <w:szCs w:val="30"/>
              </w:rPr>
              <w:t>Инициирование территориальных целевых программ на благоустройство (восстановление)  колодцев (в том числе родников),  в которых вода стабильна по качеству и безопасности, за счет финансирования из областных целевых фондов, муниципальных бюджетов, а также финансирования из областных целевых фондов, муниципальных бюджетов, а также добровольных пожертвований от местного населения и бизнеса</w:t>
            </w:r>
          </w:p>
        </w:tc>
      </w:tr>
      <w:tr w:rsidR="009222CD" w:rsidRPr="00B50644" w:rsidTr="00DE15D8">
        <w:trPr>
          <w:trHeight w:val="2537"/>
        </w:trPr>
        <w:tc>
          <w:tcPr>
            <w:tcW w:w="4503" w:type="dxa"/>
          </w:tcPr>
          <w:p w:rsidR="00B50644" w:rsidRPr="009222CD" w:rsidRDefault="009222CD" w:rsidP="000D21B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9222C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Отсутствуют на национальном уровне данные о распространенности всех нормируемых в обязательном порядке показателей безопасности питьевой воды (например, бора, бария), что не позволяет на должном уровне проводит  анализ неинфекционной заболеваемости, ассоциированной с водным фактором</w:t>
            </w:r>
          </w:p>
        </w:tc>
        <w:tc>
          <w:tcPr>
            <w:tcW w:w="2835" w:type="dxa"/>
          </w:tcPr>
          <w:p w:rsidR="009222CD" w:rsidRPr="009222CD" w:rsidRDefault="009222CD" w:rsidP="00C20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2CD">
              <w:rPr>
                <w:rFonts w:ascii="Times New Roman" w:hAnsi="Times New Roman" w:cs="Times New Roman"/>
                <w:sz w:val="30"/>
                <w:szCs w:val="30"/>
              </w:rPr>
              <w:t>Отсутствует социальный заказ</w:t>
            </w:r>
          </w:p>
          <w:p w:rsidR="009222CD" w:rsidRPr="009222CD" w:rsidRDefault="009222CD" w:rsidP="00C20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1" w:type="dxa"/>
          </w:tcPr>
          <w:p w:rsidR="009222CD" w:rsidRPr="00490EB3" w:rsidRDefault="009222CD" w:rsidP="00B50644">
            <w:pPr>
              <w:pStyle w:val="a3"/>
              <w:numPr>
                <w:ilvl w:val="0"/>
                <w:numId w:val="16"/>
              </w:numPr>
              <w:suppressAutoHyphens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490EB3">
              <w:rPr>
                <w:rFonts w:ascii="Times New Roman" w:hAnsi="Times New Roman" w:cs="Times New Roman"/>
                <w:sz w:val="30"/>
                <w:szCs w:val="30"/>
              </w:rPr>
              <w:t>Разработка научно-обоснованной методологии сбора мониторинговых данных о качестве питьевой воды путем разработки электронной информационной системы (с онлайн-доступом к количественным показателям</w:t>
            </w:r>
            <w:r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 фактическим значениям</w:t>
            </w:r>
            <w:r w:rsidRPr="00490EB3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9222CD" w:rsidRPr="009E3535" w:rsidRDefault="00B50644" w:rsidP="00B50644">
            <w:pPr>
              <w:numPr>
                <w:ilvl w:val="0"/>
                <w:numId w:val="16"/>
              </w:numPr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Разработка и финансовое обоснование отраслевого плана модернизации программно-аппаратного комплекса санитарно-эпидемиологической службы для осуществления СГМ на основе проведения эпидемиологического анализа неинфекционной заболеваемости</w:t>
            </w:r>
            <w:r w:rsidR="00490EB3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9222CD" w:rsidRPr="00DE15D8" w:rsidTr="00DE15D8">
        <w:trPr>
          <w:trHeight w:val="2537"/>
        </w:trPr>
        <w:tc>
          <w:tcPr>
            <w:tcW w:w="4503" w:type="dxa"/>
          </w:tcPr>
          <w:p w:rsidR="009222CD" w:rsidRPr="00490EB3" w:rsidRDefault="00490EB3" w:rsidP="00C20A24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  <w:lang w:eastAsia="es-ES"/>
              </w:rPr>
            </w:pPr>
            <w:r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   </w:t>
            </w:r>
            <w:r w:rsidR="009222CD"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>Требуется актуализация национальных нормативно-правовых актов и методических документов с учетом направлений совершенствования законодательных актов в Республике Беларусь, в том числе современных международных тенденций и членства в международных объединениях</w:t>
            </w:r>
          </w:p>
        </w:tc>
        <w:tc>
          <w:tcPr>
            <w:tcW w:w="2835" w:type="dxa"/>
          </w:tcPr>
          <w:p w:rsidR="009222CD" w:rsidRPr="00490EB3" w:rsidRDefault="00490EB3" w:rsidP="00490EB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0EB3">
              <w:rPr>
                <w:rFonts w:ascii="Times New Roman" w:hAnsi="Times New Roman" w:cs="Times New Roman"/>
                <w:sz w:val="30"/>
                <w:szCs w:val="30"/>
              </w:rPr>
              <w:t>Отсутствие социального заказа</w:t>
            </w:r>
          </w:p>
        </w:tc>
        <w:tc>
          <w:tcPr>
            <w:tcW w:w="7371" w:type="dxa"/>
          </w:tcPr>
          <w:p w:rsidR="009222CD" w:rsidRPr="00490EB3" w:rsidRDefault="00490EB3" w:rsidP="00B50644">
            <w:pPr>
              <w:pStyle w:val="a3"/>
              <w:numPr>
                <w:ilvl w:val="0"/>
                <w:numId w:val="17"/>
              </w:numPr>
              <w:suppressAutoHyphens/>
              <w:ind w:left="33" w:firstLine="567"/>
              <w:jc w:val="both"/>
              <w:rPr>
                <w:rFonts w:ascii="Times New Roman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ведение в действие актуализированных показателей безопасности питьевой воды, упакованных вод, требований к устройствам водоочистки и водоподготовки, разработанных с учетом международного опыта, современных научных данных о токсичности и опасности химических веществ    (в составе </w:t>
            </w:r>
            <w:r w:rsidR="009222CD" w:rsidRPr="00490EB3">
              <w:rPr>
                <w:rFonts w:ascii="Times New Roman" w:hAnsi="Times New Roman" w:cs="Times New Roman"/>
                <w:sz w:val="30"/>
                <w:szCs w:val="30"/>
              </w:rPr>
              <w:t xml:space="preserve">единого Гигиенического норматива «Показатели безопасности и безвредности продукции и факторов среды обитания человека» - 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актуализированного законодательства в области санитарно-эпидемиологического благополучия населения)</w:t>
            </w: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  <w:proofErr w:type="gramEnd"/>
          </w:p>
          <w:p w:rsidR="009222CD" w:rsidRPr="00490EB3" w:rsidRDefault="00490EB3" w:rsidP="00490EB3">
            <w:pPr>
              <w:pStyle w:val="a3"/>
              <w:numPr>
                <w:ilvl w:val="0"/>
                <w:numId w:val="17"/>
              </w:numPr>
              <w:suppressAutoHyphens/>
              <w:ind w:left="33" w:firstLine="568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ведение в действующее законодательства в области санитарно-эпидемиологического благополучия населения требований к мониторингу легионеллеза, в том числе в объектах водопользования с акцентом на группы риска</w:t>
            </w: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  <w:proofErr w:type="gramEnd"/>
          </w:p>
          <w:p w:rsidR="009222CD" w:rsidRPr="00490EB3" w:rsidRDefault="00490EB3" w:rsidP="00490EB3">
            <w:pPr>
              <w:pStyle w:val="a3"/>
              <w:numPr>
                <w:ilvl w:val="0"/>
                <w:numId w:val="17"/>
              </w:numPr>
              <w:suppressAutoHyphens/>
              <w:ind w:left="33" w:firstLine="56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ыполнение  НИР по обоснованию новых нормативов бария в питьевой воде</w:t>
            </w: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9222CD" w:rsidRPr="00490EB3" w:rsidRDefault="00490EB3" w:rsidP="00490EB3">
            <w:pPr>
              <w:pStyle w:val="a3"/>
              <w:numPr>
                <w:ilvl w:val="0"/>
                <w:numId w:val="17"/>
              </w:numPr>
              <w:suppressAutoHyphens/>
              <w:ind w:left="33" w:firstLine="56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ыполнение НИР по усовершенствованию подходов к нормированию побочных продуктов дезинфекции с учетом множественных путей поступления</w:t>
            </w: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9222CD" w:rsidRPr="00490EB3" w:rsidRDefault="00490EB3" w:rsidP="00490EB3">
            <w:pPr>
              <w:pStyle w:val="a3"/>
              <w:numPr>
                <w:ilvl w:val="0"/>
                <w:numId w:val="17"/>
              </w:numPr>
              <w:suppressAutoHyphens/>
              <w:ind w:left="33" w:firstLine="56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0EB3">
              <w:rPr>
                <w:rFonts w:ascii="Times New Roman" w:hAnsi="Times New Roman"/>
                <w:sz w:val="30"/>
                <w:szCs w:val="30"/>
              </w:rPr>
              <w:t>Р</w:t>
            </w:r>
            <w:r w:rsidR="009222CD" w:rsidRPr="00490EB3">
              <w:rPr>
                <w:rFonts w:ascii="Times New Roman" w:hAnsi="Times New Roman"/>
                <w:sz w:val="30"/>
                <w:szCs w:val="30"/>
              </w:rPr>
              <w:t>азработка методической базы для внедрения подходов анализа рисков в системах питьевого водоснабжения (</w:t>
            </w:r>
            <w:r w:rsidRPr="00490EB3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9222CD" w:rsidRPr="00490EB3">
              <w:rPr>
                <w:rFonts w:ascii="Times New Roman" w:hAnsi="Times New Roman"/>
                <w:sz w:val="30"/>
                <w:szCs w:val="30"/>
              </w:rPr>
              <w:t>рассмотре</w:t>
            </w:r>
            <w:r w:rsidRPr="00490EB3">
              <w:rPr>
                <w:rFonts w:ascii="Times New Roman" w:hAnsi="Times New Roman"/>
                <w:sz w:val="30"/>
                <w:szCs w:val="30"/>
              </w:rPr>
              <w:t xml:space="preserve">нием </w:t>
            </w:r>
            <w:r w:rsidR="009222CD" w:rsidRPr="00490EB3">
              <w:rPr>
                <w:rFonts w:ascii="Times New Roman" w:hAnsi="Times New Roman"/>
                <w:sz w:val="30"/>
                <w:szCs w:val="30"/>
              </w:rPr>
              <w:t xml:space="preserve"> возможност</w:t>
            </w:r>
            <w:r w:rsidRPr="00490EB3">
              <w:rPr>
                <w:rFonts w:ascii="Times New Roman" w:hAnsi="Times New Roman"/>
                <w:sz w:val="30"/>
                <w:szCs w:val="30"/>
              </w:rPr>
              <w:t>и</w:t>
            </w:r>
            <w:r w:rsidR="009222CD" w:rsidRPr="00490EB3">
              <w:rPr>
                <w:rFonts w:ascii="Times New Roman" w:hAnsi="Times New Roman"/>
                <w:sz w:val="30"/>
                <w:szCs w:val="30"/>
              </w:rPr>
              <w:t xml:space="preserve"> привлечения поддержки ВОЗ)</w:t>
            </w:r>
            <w:r w:rsidRPr="00490E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9222CD" w:rsidRPr="00DE15D8" w:rsidTr="00490EB3">
        <w:trPr>
          <w:trHeight w:val="1116"/>
        </w:trPr>
        <w:tc>
          <w:tcPr>
            <w:tcW w:w="4503" w:type="dxa"/>
          </w:tcPr>
          <w:p w:rsidR="009222CD" w:rsidRPr="00490EB3" w:rsidRDefault="009222CD" w:rsidP="00C20A24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Отсутствует базовый анализ качества питьевой воды в сельской местности, система </w:t>
            </w:r>
            <w:proofErr w:type="gramStart"/>
            <w:r w:rsidRPr="00490EB3">
              <w:rPr>
                <w:rFonts w:ascii="Times New Roman" w:hAnsi="Times New Roman" w:cs="Times New Roman"/>
                <w:sz w:val="30"/>
                <w:szCs w:val="30"/>
                <w:lang w:eastAsia="es-ES"/>
              </w:rPr>
              <w:t>мониторинга показателей безопасности питьевой воды нецентрализованных систем водоснабжения</w:t>
            </w:r>
            <w:proofErr w:type="gramEnd"/>
            <w:r w:rsidRPr="00490EB3">
              <w:rPr>
                <w:rFonts w:ascii="Times New Roman" w:hAnsi="Times New Roman" w:cs="Times New Roman"/>
                <w:sz w:val="30"/>
                <w:szCs w:val="30"/>
                <w:lang w:eastAsia="es-ES"/>
              </w:rPr>
              <w:t xml:space="preserve"> с учетом необщественных источников </w:t>
            </w:r>
          </w:p>
        </w:tc>
        <w:tc>
          <w:tcPr>
            <w:tcW w:w="2835" w:type="dxa"/>
          </w:tcPr>
          <w:p w:rsidR="009222CD" w:rsidRPr="00490EB3" w:rsidRDefault="00490EB3" w:rsidP="00C20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0EB3">
              <w:rPr>
                <w:rFonts w:ascii="Times New Roman" w:hAnsi="Times New Roman" w:cs="Times New Roman"/>
                <w:sz w:val="30"/>
                <w:szCs w:val="30"/>
              </w:rPr>
              <w:t>Отсутствует социальный заказ</w:t>
            </w:r>
          </w:p>
        </w:tc>
        <w:tc>
          <w:tcPr>
            <w:tcW w:w="7371" w:type="dxa"/>
          </w:tcPr>
          <w:p w:rsidR="009222CD" w:rsidRPr="00490EB3" w:rsidRDefault="00B50644" w:rsidP="00B50644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</w:t>
            </w:r>
            <w:r w:rsidR="00490EB3"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490EB3"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r w:rsidR="009222CD"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>рове</w:t>
            </w:r>
            <w:r w:rsidR="00490EB3"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дение </w:t>
            </w:r>
            <w:r w:rsidR="009222CD"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>базов</w:t>
            </w:r>
            <w:r w:rsidR="00490EB3"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ого </w:t>
            </w:r>
            <w:r w:rsidR="009222CD"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анализ</w:t>
            </w:r>
            <w:r w:rsidR="00490EB3"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="009222CD" w:rsidRP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качества питьевой воды в нецентрализованных системах питьевого водоснабжения в сельской местности, инвентаризацию источников нецентрализованного питьевого водоснабжения с созданием реестра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улучшени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я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качества воды в сельской местности</w:t>
            </w:r>
          </w:p>
          <w:p w:rsidR="009222CD" w:rsidRPr="00490EB3" w:rsidRDefault="00B50644" w:rsidP="00B50644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     </w:t>
            </w:r>
            <w:r w:rsidR="00490EB3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2. Р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азработ</w:t>
            </w:r>
            <w:r w:rsidR="00490EB3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ка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систем</w:t>
            </w:r>
            <w:r w:rsidR="00490EB3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</w:t>
            </w:r>
            <w:r w:rsidR="009222CD" w:rsidRPr="00490EB3">
              <w:rPr>
                <w:rFonts w:ascii="Times New Roman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9222CD" w:rsidRPr="00490EB3">
              <w:rPr>
                <w:rFonts w:ascii="Times New Roman" w:hAnsi="Times New Roman" w:cs="Times New Roman"/>
                <w:sz w:val="30"/>
                <w:szCs w:val="30"/>
                <w:lang w:eastAsia="es-ES"/>
              </w:rPr>
              <w:t>информирования населения, особенно групп риска (нецентрализованные источники водоснабжения в семьях с маленькими детьми) о необходимости контроля качества воды, доочистки при угрозе загрязнения</w:t>
            </w:r>
            <w:r w:rsidR="00490EB3" w:rsidRPr="00490EB3">
              <w:rPr>
                <w:rFonts w:ascii="Times New Roman" w:hAnsi="Times New Roman" w:cs="Times New Roman"/>
                <w:sz w:val="30"/>
                <w:szCs w:val="30"/>
                <w:lang w:eastAsia="es-ES"/>
              </w:rPr>
              <w:t>.</w:t>
            </w:r>
          </w:p>
          <w:p w:rsidR="009222CD" w:rsidRPr="00490EB3" w:rsidRDefault="00490EB3" w:rsidP="00490EB3">
            <w:pPr>
              <w:pStyle w:val="a3"/>
              <w:ind w:left="175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3. </w:t>
            </w:r>
            <w:r w:rsidR="00B5064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роведение </w:t>
            </w: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научных исследований для 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оценки рисков здоровью населения в связи с присутствием в воде нецентрализованных источников с повышенным содержание азотсодержащих соединений</w:t>
            </w:r>
            <w:r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  <w:proofErr w:type="gramEnd"/>
          </w:p>
        </w:tc>
      </w:tr>
      <w:tr w:rsidR="009222CD" w:rsidRPr="00DE15D8" w:rsidTr="00DE15D8">
        <w:trPr>
          <w:trHeight w:val="2537"/>
        </w:trPr>
        <w:tc>
          <w:tcPr>
            <w:tcW w:w="4503" w:type="dxa"/>
          </w:tcPr>
          <w:p w:rsidR="009222CD" w:rsidRPr="009E3535" w:rsidRDefault="00490EB3" w:rsidP="00C20A2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  </w:t>
            </w:r>
            <w:r w:rsidR="009222CD" w:rsidRPr="00490EB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Требуется совершенствование </w:t>
            </w:r>
            <w:r w:rsidR="009222C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эпидемиологического анализа </w:t>
            </w:r>
            <w:r w:rsidR="009222CD" w:rsidRPr="009E353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инфекционной заболеваемости</w:t>
            </w:r>
            <w:r w:rsidR="009222C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, ассоциированной с водным фактором</w:t>
            </w:r>
          </w:p>
        </w:tc>
        <w:tc>
          <w:tcPr>
            <w:tcW w:w="2835" w:type="dxa"/>
          </w:tcPr>
          <w:p w:rsidR="009222CD" w:rsidRPr="00466D48" w:rsidRDefault="009222CD" w:rsidP="00C20A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Отсутствует поставленная задача</w:t>
            </w:r>
          </w:p>
        </w:tc>
        <w:tc>
          <w:tcPr>
            <w:tcW w:w="7371" w:type="dxa"/>
          </w:tcPr>
          <w:p w:rsidR="009222CD" w:rsidRDefault="00B50644" w:rsidP="00B5064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</w:t>
            </w:r>
            <w:r w:rsid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>У</w:t>
            </w:r>
            <w:r w:rsidR="009222CD" w:rsidRPr="009E3535">
              <w:rPr>
                <w:rFonts w:ascii="Times New Roman" w:eastAsia="Times New Roman" w:hAnsi="Times New Roman" w:cs="Times New Roman"/>
                <w:sz w:val="30"/>
                <w:szCs w:val="30"/>
              </w:rPr>
              <w:t>совершенствование методологии эпидемиологической расследования случаев, потенциально связанных с водным фактором</w:t>
            </w:r>
            <w:r w:rsidR="00490EB3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9222CD" w:rsidRPr="00466D48" w:rsidRDefault="00B50644" w:rsidP="00B50644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2. Р</w:t>
            </w:r>
            <w:r w:rsidR="009222CD" w:rsidRPr="009E353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азвитие модуля «Эпидемиология» Единой информационной системы санитарно-эпидемиологической службы, переход на электронные формы учетной и отчетной документации (отра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жение</w:t>
            </w:r>
            <w:r w:rsidR="009222CD" w:rsidRPr="009E353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мониторинг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</w:t>
            </w:r>
            <w:r w:rsidR="009222CD" w:rsidRPr="009E353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з</w:t>
            </w:r>
            <w:r w:rsidR="009222CD" w:rsidRPr="009E353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аболевани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9222CD" w:rsidRPr="009E353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, ассоциированны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х</w:t>
            </w:r>
            <w:r w:rsidR="009222CD" w:rsidRPr="009E353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с водным фактором передачи как </w:t>
            </w:r>
            <w:proofErr w:type="gramStart"/>
            <w:r w:rsidR="009222CD" w:rsidRPr="009E353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инфекционного</w:t>
            </w:r>
            <w:proofErr w:type="gramEnd"/>
            <w:r w:rsidR="009222CD" w:rsidRPr="009E353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так и неинфекционного характера) </w:t>
            </w:r>
          </w:p>
        </w:tc>
      </w:tr>
    </w:tbl>
    <w:p w:rsidR="00BD11AB" w:rsidRPr="008A3F41" w:rsidRDefault="00BD11AB" w:rsidP="00BD11AB">
      <w:pPr>
        <w:jc w:val="center"/>
        <w:rPr>
          <w:rFonts w:cs="Times New Roman"/>
          <w:b/>
          <w:szCs w:val="30"/>
        </w:rPr>
      </w:pPr>
      <w:r w:rsidRPr="008A3F41">
        <w:rPr>
          <w:rFonts w:cs="Times New Roman"/>
          <w:b/>
          <w:szCs w:val="30"/>
        </w:rPr>
        <w:lastRenderedPageBreak/>
        <w:t>Направления деятельности органов и учреждений, осуществляющих государственный санитарный надзор, по усилению межведомственного взаимодействию с субъектами (объектами)  социально-экономической деятельности  на административных территориях</w:t>
      </w:r>
      <w:r w:rsidR="00A1151B">
        <w:rPr>
          <w:rFonts w:cs="Times New Roman"/>
          <w:b/>
          <w:szCs w:val="30"/>
        </w:rPr>
        <w:t xml:space="preserve"> </w:t>
      </w:r>
      <w:r w:rsidRPr="008A3F41">
        <w:rPr>
          <w:rFonts w:cs="Times New Roman"/>
          <w:b/>
          <w:szCs w:val="30"/>
        </w:rPr>
        <w:t xml:space="preserve"> для достижения показателя ЦУР </w:t>
      </w:r>
      <w:r w:rsidRPr="008A3F41">
        <w:rPr>
          <w:b/>
          <w:szCs w:val="30"/>
        </w:rPr>
        <w:t>3.9.2.</w:t>
      </w:r>
    </w:p>
    <w:p w:rsidR="00BD11AB" w:rsidRPr="00BD11AB" w:rsidRDefault="00BD11AB" w:rsidP="00BD11AB">
      <w:pPr>
        <w:jc w:val="both"/>
      </w:pPr>
      <w:r w:rsidRPr="00BD11AB">
        <w:t xml:space="preserve">       </w:t>
      </w:r>
      <w:r w:rsidRPr="00BD11AB">
        <w:rPr>
          <w:b/>
        </w:rPr>
        <w:t>Задача межведомственного взаимодействия:</w:t>
      </w:r>
      <w:r w:rsidRPr="00BD11AB">
        <w:t xml:space="preserve"> достижение к 2030 году высокого уровня межведомственного взаимодействия для обеспечения устойчивости качества и безопасности питьевого водоснабжения на административных территориях.</w:t>
      </w:r>
    </w:p>
    <w:p w:rsidR="00BD11AB" w:rsidRDefault="00BD11AB" w:rsidP="00BD11AB">
      <w:pPr>
        <w:tabs>
          <w:tab w:val="num" w:pos="1440"/>
        </w:tabs>
        <w:ind w:right="-113" w:firstLine="426"/>
        <w:jc w:val="both"/>
        <w:rPr>
          <w:rFonts w:cs="Times New Roman"/>
          <w:szCs w:val="3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204"/>
        <w:gridCol w:w="3827"/>
        <w:gridCol w:w="1701"/>
        <w:gridCol w:w="3054"/>
      </w:tblGrid>
      <w:tr w:rsidR="00BD11AB" w:rsidRPr="00BD11AB" w:rsidTr="00BD11AB">
        <w:tc>
          <w:tcPr>
            <w:tcW w:w="6204" w:type="dxa"/>
            <w:vAlign w:val="center"/>
          </w:tcPr>
          <w:p w:rsidR="00BD11AB" w:rsidRPr="00BD11AB" w:rsidRDefault="00BD11AB" w:rsidP="00BD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межведомственного взаимодействия:</w:t>
            </w:r>
          </w:p>
        </w:tc>
        <w:tc>
          <w:tcPr>
            <w:tcW w:w="3827" w:type="dxa"/>
            <w:vAlign w:val="center"/>
          </w:tcPr>
          <w:p w:rsidR="00BD11AB" w:rsidRPr="00BD11AB" w:rsidRDefault="00BD11AB" w:rsidP="00BD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1701" w:type="dxa"/>
            <w:vAlign w:val="center"/>
          </w:tcPr>
          <w:p w:rsidR="00BD11AB" w:rsidRPr="00BD11AB" w:rsidRDefault="00BD11AB" w:rsidP="00BD11A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D11A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11AB">
              <w:rPr>
                <w:rFonts w:ascii="Times New Roman" w:hAnsi="Times New Roman" w:cs="Times New Roman"/>
                <w:b/>
                <w:sz w:val="28"/>
                <w:szCs w:val="28"/>
              </w:rPr>
              <w:t>ровочные</w:t>
            </w:r>
            <w:proofErr w:type="spellEnd"/>
            <w:proofErr w:type="gramEnd"/>
            <w:r w:rsidRPr="00BD1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 достижения</w:t>
            </w:r>
          </w:p>
        </w:tc>
        <w:tc>
          <w:tcPr>
            <w:tcW w:w="3054" w:type="dxa"/>
            <w:vAlign w:val="center"/>
          </w:tcPr>
          <w:p w:rsidR="00BD11AB" w:rsidRPr="00BD11AB" w:rsidRDefault="00BD11AB" w:rsidP="00BD1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BD11AB" w:rsidRPr="00BD11AB" w:rsidTr="005060DE">
        <w:tc>
          <w:tcPr>
            <w:tcW w:w="6204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     Создание целевой межотраслевой </w:t>
            </w:r>
            <w:proofErr w:type="gramStart"/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программы переработки проектной документации существующих  сетей сельских водопроводов</w:t>
            </w:r>
            <w:proofErr w:type="gramEnd"/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 с ревизией их инженерного, технического и санитарно-гигиенического состояния и выдачей новых уточненных генеральных схем водопроводов для каждого населенного пункта, утвержденных в установленном порядке.</w:t>
            </w:r>
          </w:p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D11AB" w:rsidRPr="00BD11AB" w:rsidRDefault="000D21BF" w:rsidP="000D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11AB" w:rsidRPr="00BD11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D11AB" w:rsidRPr="00BD11AB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хозпрод</w:t>
            </w:r>
            <w:r w:rsidR="00BD11AB"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D11AB" w:rsidRPr="00BD11A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11AB"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облисполкомы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(Минский горисполком)</w:t>
            </w: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</w:tc>
        <w:tc>
          <w:tcPr>
            <w:tcW w:w="1701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с 2020 года и ежегодно </w:t>
            </w:r>
          </w:p>
        </w:tc>
        <w:tc>
          <w:tcPr>
            <w:tcW w:w="3054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вода»,</w:t>
            </w:r>
          </w:p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НСУР-2030</w:t>
            </w:r>
          </w:p>
        </w:tc>
      </w:tr>
      <w:tr w:rsidR="00BD11AB" w:rsidRPr="00BD11AB" w:rsidTr="005060DE">
        <w:tc>
          <w:tcPr>
            <w:tcW w:w="6204" w:type="dxa"/>
          </w:tcPr>
          <w:p w:rsidR="00BD11AB" w:rsidRPr="00BD11AB" w:rsidRDefault="00BD11AB" w:rsidP="005060DE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Разработка  нормативных  правовых актов с целью содействия росту инвестиций в городское водопроводное  хозяйство.</w:t>
            </w:r>
          </w:p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D21BF" w:rsidRDefault="000D21BF" w:rsidP="000D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11AB"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  Минэкономик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:rsidR="00BD11AB" w:rsidRPr="00BD11AB" w:rsidRDefault="000D21BF" w:rsidP="000D2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11AB" w:rsidRPr="00BD11AB">
              <w:rPr>
                <w:rFonts w:ascii="Times New Roman" w:hAnsi="Times New Roman" w:cs="Times New Roman"/>
                <w:sz w:val="28"/>
                <w:szCs w:val="28"/>
              </w:rPr>
              <w:t>блисполкомы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(Минский горисполком)</w:t>
            </w:r>
          </w:p>
        </w:tc>
        <w:tc>
          <w:tcPr>
            <w:tcW w:w="1701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к 2025 году</w:t>
            </w:r>
          </w:p>
        </w:tc>
        <w:tc>
          <w:tcPr>
            <w:tcW w:w="3054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</w:t>
            </w:r>
          </w:p>
        </w:tc>
      </w:tr>
      <w:tr w:rsidR="00BD11AB" w:rsidRPr="00BD11AB" w:rsidTr="005060DE">
        <w:trPr>
          <w:trHeight w:val="1634"/>
        </w:trPr>
        <w:tc>
          <w:tcPr>
            <w:tcW w:w="6204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Развитие </w:t>
            </w:r>
            <w:proofErr w:type="gramStart"/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gramEnd"/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производству средств технического назначения, предназначенных для эксплуатационного обслуживания малых водопроводов.</w:t>
            </w:r>
          </w:p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D11AB" w:rsidRPr="00BD11AB" w:rsidRDefault="00BD11AB" w:rsidP="000D2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0D21B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кономики, </w:t>
            </w:r>
            <w:r w:rsidR="000D21BF" w:rsidRPr="00BD11AB">
              <w:rPr>
                <w:rFonts w:ascii="Times New Roman" w:hAnsi="Times New Roman" w:cs="Times New Roman"/>
                <w:sz w:val="28"/>
                <w:szCs w:val="28"/>
              </w:rPr>
              <w:t>облисполкомы</w:t>
            </w:r>
            <w:r w:rsidR="000D21BF">
              <w:rPr>
                <w:rFonts w:ascii="Times New Roman" w:hAnsi="Times New Roman" w:cs="Times New Roman"/>
                <w:sz w:val="28"/>
                <w:szCs w:val="28"/>
              </w:rPr>
              <w:t xml:space="preserve"> (Минский горисполком)</w:t>
            </w:r>
            <w:r w:rsidR="000D21BF"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с 2020 года и постоянно</w:t>
            </w:r>
          </w:p>
        </w:tc>
        <w:tc>
          <w:tcPr>
            <w:tcW w:w="3054" w:type="dxa"/>
          </w:tcPr>
          <w:p w:rsid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</w:t>
            </w:r>
          </w:p>
          <w:p w:rsidR="0097637C" w:rsidRPr="00BD11AB" w:rsidRDefault="0097637C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1AB" w:rsidRPr="00BD11AB" w:rsidTr="005060DE">
        <w:tc>
          <w:tcPr>
            <w:tcW w:w="6204" w:type="dxa"/>
          </w:tcPr>
          <w:p w:rsidR="00BD11AB" w:rsidRPr="00BD11AB" w:rsidRDefault="00BD11AB" w:rsidP="00235532">
            <w:pPr>
              <w:tabs>
                <w:tab w:val="num" w:pos="144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11A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t xml:space="preserve">    Разработка проектов зон санитарной охраны для всех источников водоснабжения и территориальных планов  поэтапного выноса  объектов, потенциально влияющих на качество воды подземных горизонтов (предприятия, склады минеральных удобрений, навозохранилища, свалки бытовых и промышленных отходов и др.).</w:t>
            </w:r>
          </w:p>
        </w:tc>
        <w:tc>
          <w:tcPr>
            <w:tcW w:w="3827" w:type="dxa"/>
          </w:tcPr>
          <w:p w:rsidR="00BD11AB" w:rsidRPr="00BD11AB" w:rsidRDefault="000D21BF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кономики, облисполкомы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(Минский горисполком)</w:t>
            </w: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  <w:tc>
          <w:tcPr>
            <w:tcW w:w="3054" w:type="dxa"/>
          </w:tcPr>
          <w:p w:rsid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</w:t>
            </w:r>
          </w:p>
          <w:p w:rsidR="0097637C" w:rsidRPr="00BD11AB" w:rsidRDefault="0097637C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AB" w:rsidRPr="00BD11AB" w:rsidTr="005060DE">
        <w:tc>
          <w:tcPr>
            <w:tcW w:w="6204" w:type="dxa"/>
          </w:tcPr>
          <w:p w:rsidR="00BD11AB" w:rsidRDefault="00BD11AB" w:rsidP="00BD11AB">
            <w:pPr>
              <w:tabs>
                <w:tab w:val="num" w:pos="1440"/>
              </w:tabs>
              <w:ind w:right="34" w:firstLine="426"/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t>Дальнейшая профессиональная актуализация государственной социально-экономической политики по коренному улучшению  доступности жителей сельских населенных мест и малых городов к качественной и безопасной питьевой воде (</w:t>
            </w:r>
            <w:r w:rsidRPr="00BD11AB">
              <w:rPr>
                <w:rFonts w:ascii="Times New Roman" w:hAnsi="Times New Roman" w:cs="Times New Roman"/>
                <w:i/>
                <w:position w:val="-14"/>
                <w:sz w:val="28"/>
                <w:szCs w:val="28"/>
              </w:rPr>
              <w:t>организация эксплуатационно-технического обслуживания сельских источников водоснабжения и водопроводов на основе централизации или зональности</w:t>
            </w:r>
            <w:r w:rsidRPr="00BD11A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t>).</w:t>
            </w:r>
          </w:p>
          <w:p w:rsidR="0097637C" w:rsidRDefault="0097637C" w:rsidP="00BD11AB">
            <w:pPr>
              <w:tabs>
                <w:tab w:val="num" w:pos="1440"/>
              </w:tabs>
              <w:ind w:right="34" w:firstLine="426"/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</w:p>
          <w:p w:rsidR="0097637C" w:rsidRPr="00BD11AB" w:rsidRDefault="0097637C" w:rsidP="00BD11AB">
            <w:pPr>
              <w:tabs>
                <w:tab w:val="num" w:pos="1440"/>
              </w:tabs>
              <w:ind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BD11AB" w:rsidRPr="00BD11AB" w:rsidRDefault="000D21BF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t>О</w:t>
            </w:r>
            <w:r w:rsidR="00BD11AB" w:rsidRPr="00BD11A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t>бластные</w:t>
            </w:r>
            <w:r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t xml:space="preserve"> (Минский городской)</w:t>
            </w:r>
            <w:r w:rsidR="00BD11AB" w:rsidRPr="00BD11A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t xml:space="preserve"> и районные исполнительные комитеты</w:t>
            </w:r>
          </w:p>
        </w:tc>
        <w:tc>
          <w:tcPr>
            <w:tcW w:w="1701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с 2020 года и постоянно</w:t>
            </w:r>
          </w:p>
        </w:tc>
        <w:tc>
          <w:tcPr>
            <w:tcW w:w="3054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</w:t>
            </w:r>
          </w:p>
        </w:tc>
      </w:tr>
      <w:tr w:rsidR="00BD11AB" w:rsidRPr="00BD11AB" w:rsidTr="005060DE">
        <w:tc>
          <w:tcPr>
            <w:tcW w:w="6204" w:type="dxa"/>
          </w:tcPr>
          <w:p w:rsidR="00BD11AB" w:rsidRPr="00BD11AB" w:rsidRDefault="00BD11AB" w:rsidP="00BD11AB">
            <w:pPr>
              <w:tabs>
                <w:tab w:val="num" w:pos="1440"/>
              </w:tabs>
              <w:ind w:right="34" w:firstLine="426"/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современных технологий утилизации и обезвреживания осадков сточных вод.</w:t>
            </w:r>
          </w:p>
          <w:p w:rsidR="00BD11AB" w:rsidRPr="00BD11AB" w:rsidRDefault="00BD11AB" w:rsidP="00BD11AB">
            <w:pPr>
              <w:tabs>
                <w:tab w:val="num" w:pos="1440"/>
              </w:tabs>
              <w:ind w:right="34" w:firstLine="426"/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</w:p>
        </w:tc>
        <w:tc>
          <w:tcPr>
            <w:tcW w:w="3827" w:type="dxa"/>
          </w:tcPr>
          <w:p w:rsidR="000D21BF" w:rsidRDefault="00BD11AB" w:rsidP="000D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0D21BF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11AB" w:rsidRPr="00BD11AB" w:rsidRDefault="00BD11AB" w:rsidP="000D2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Минэкономики</w:t>
            </w:r>
          </w:p>
        </w:tc>
        <w:tc>
          <w:tcPr>
            <w:tcW w:w="1701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с 2020 года и постоянно</w:t>
            </w:r>
          </w:p>
        </w:tc>
        <w:tc>
          <w:tcPr>
            <w:tcW w:w="3054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BD11AB" w:rsidRPr="00BD11AB" w:rsidTr="005060DE">
        <w:tc>
          <w:tcPr>
            <w:tcW w:w="6204" w:type="dxa"/>
          </w:tcPr>
          <w:p w:rsidR="00BD11AB" w:rsidRPr="00BD11AB" w:rsidRDefault="00BD11AB" w:rsidP="00BD11AB">
            <w:pPr>
              <w:tabs>
                <w:tab w:val="num" w:pos="1440"/>
              </w:tabs>
              <w:ind w:right="34" w:firstLine="426"/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Приведение количественных и качественных норм сброса коммунальных и производственных сточных вод в соответствие с международными стандартами.</w:t>
            </w:r>
          </w:p>
          <w:p w:rsidR="00BD11AB" w:rsidRPr="00BD11AB" w:rsidRDefault="00BD11AB" w:rsidP="00BD11AB">
            <w:pPr>
              <w:tabs>
                <w:tab w:val="num" w:pos="1440"/>
              </w:tabs>
              <w:ind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D21BF" w:rsidRDefault="000D21BF" w:rsidP="000D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11AB" w:rsidRPr="00BD11AB" w:rsidRDefault="00BD11AB" w:rsidP="000D2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0D21BF">
              <w:rPr>
                <w:rFonts w:ascii="Times New Roman" w:hAnsi="Times New Roman" w:cs="Times New Roman"/>
                <w:sz w:val="28"/>
                <w:szCs w:val="28"/>
              </w:rPr>
              <w:t>жилкомхоз</w:t>
            </w:r>
            <w:proofErr w:type="spellEnd"/>
          </w:p>
        </w:tc>
        <w:tc>
          <w:tcPr>
            <w:tcW w:w="1701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до 2025 года</w:t>
            </w:r>
          </w:p>
        </w:tc>
        <w:tc>
          <w:tcPr>
            <w:tcW w:w="3054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BD11AB" w:rsidRPr="00BD11AB" w:rsidTr="0097637C">
        <w:trPr>
          <w:trHeight w:val="1883"/>
        </w:trPr>
        <w:tc>
          <w:tcPr>
            <w:tcW w:w="6204" w:type="dxa"/>
          </w:tcPr>
          <w:p w:rsidR="00BD11AB" w:rsidRPr="00BD11AB" w:rsidRDefault="00BD11AB" w:rsidP="0097637C">
            <w:pPr>
              <w:ind w:firstLine="426"/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технологий утилизации и обезвреживания осадков сточных вод</w:t>
            </w:r>
            <w:r w:rsidR="009763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637C" w:rsidRPr="00DE15D8">
              <w:rPr>
                <w:rFonts w:ascii="Times New Roman" w:hAnsi="Times New Roman" w:cs="Times New Roman"/>
                <w:sz w:val="28"/>
                <w:szCs w:val="28"/>
              </w:rPr>
              <w:t>продвижение  новых, альтернативных хлорированию, методы обеззараживания стоков, применительно к условиям Республики Беларусь</w:t>
            </w:r>
          </w:p>
          <w:p w:rsidR="00BD11AB" w:rsidRPr="00BD11AB" w:rsidRDefault="00BD11AB" w:rsidP="00BD11AB">
            <w:pPr>
              <w:tabs>
                <w:tab w:val="num" w:pos="1440"/>
              </w:tabs>
              <w:ind w:right="34" w:firstLine="426"/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</w:p>
        </w:tc>
        <w:tc>
          <w:tcPr>
            <w:tcW w:w="3827" w:type="dxa"/>
          </w:tcPr>
          <w:p w:rsidR="000D21BF" w:rsidRDefault="000D21BF" w:rsidP="000D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11AB" w:rsidRPr="00BD11AB" w:rsidRDefault="000D21BF" w:rsidP="000D2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Минэкономики</w:t>
            </w:r>
          </w:p>
        </w:tc>
        <w:tc>
          <w:tcPr>
            <w:tcW w:w="1701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с 2020 года и постоянно</w:t>
            </w:r>
          </w:p>
        </w:tc>
        <w:tc>
          <w:tcPr>
            <w:tcW w:w="3054" w:type="dxa"/>
          </w:tcPr>
          <w:p w:rsidR="00BD11AB" w:rsidRPr="00BD11AB" w:rsidRDefault="00BD11AB" w:rsidP="00506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97637C" w:rsidRPr="00BD11AB" w:rsidTr="005060DE">
        <w:tc>
          <w:tcPr>
            <w:tcW w:w="6204" w:type="dxa"/>
          </w:tcPr>
          <w:p w:rsidR="0097637C" w:rsidRPr="00BD11AB" w:rsidRDefault="0097637C" w:rsidP="0097637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Pr="0097637C">
              <w:rPr>
                <w:rFonts w:ascii="Times New Roman" w:hAnsi="Times New Roman" w:cs="Times New Roman"/>
                <w:sz w:val="28"/>
                <w:szCs w:val="28"/>
              </w:rPr>
              <w:t>Проведение на межотраслевом уровне исследований в системе «</w:t>
            </w:r>
            <w:proofErr w:type="gramStart"/>
            <w:r w:rsidRPr="0097637C">
              <w:rPr>
                <w:rFonts w:ascii="Times New Roman" w:hAnsi="Times New Roman" w:cs="Times New Roman"/>
                <w:sz w:val="28"/>
                <w:szCs w:val="28"/>
              </w:rPr>
              <w:t>затраты-эффект</w:t>
            </w:r>
            <w:proofErr w:type="gramEnd"/>
            <w:r w:rsidRPr="0097637C">
              <w:rPr>
                <w:rFonts w:ascii="Times New Roman" w:hAnsi="Times New Roman" w:cs="Times New Roman"/>
                <w:sz w:val="28"/>
                <w:szCs w:val="28"/>
              </w:rPr>
              <w:t>»  при назначении мероприятий по улучшению состояния водоснабжения населения с оценко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E15D8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5D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 качественной питьевой воде в сопоставлении с семейным бюджетом (с применение статистических, эконмических и социально-гигиенических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E1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D21BF" w:rsidRDefault="000D21BF" w:rsidP="000D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21BF" w:rsidRDefault="000D21BF" w:rsidP="000D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AB">
              <w:rPr>
                <w:rFonts w:ascii="Times New Roman" w:hAnsi="Times New Roman" w:cs="Times New Roman"/>
                <w:sz w:val="28"/>
                <w:szCs w:val="28"/>
              </w:rPr>
              <w:t>Минэкономики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637C" w:rsidRPr="00BD11AB" w:rsidRDefault="0097637C" w:rsidP="000D21B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 Беларуси</w:t>
            </w:r>
          </w:p>
        </w:tc>
        <w:tc>
          <w:tcPr>
            <w:tcW w:w="1701" w:type="dxa"/>
          </w:tcPr>
          <w:p w:rsidR="0097637C" w:rsidRPr="0097637C" w:rsidRDefault="0097637C" w:rsidP="0050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637C">
              <w:rPr>
                <w:rFonts w:ascii="Times New Roman" w:hAnsi="Times New Roman" w:cs="Times New Roman"/>
                <w:sz w:val="28"/>
                <w:szCs w:val="28"/>
              </w:rPr>
              <w:t>о 2025 года</w:t>
            </w:r>
          </w:p>
        </w:tc>
        <w:tc>
          <w:tcPr>
            <w:tcW w:w="3054" w:type="dxa"/>
          </w:tcPr>
          <w:p w:rsidR="0097637C" w:rsidRPr="0097637C" w:rsidRDefault="0097637C" w:rsidP="00976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7C">
              <w:rPr>
                <w:rFonts w:ascii="Times New Roman" w:hAnsi="Times New Roman" w:cs="Times New Roman"/>
                <w:sz w:val="28"/>
                <w:szCs w:val="28"/>
              </w:rPr>
              <w:t>Национальная стратегия устойчивого социально-экономического развития Республики Беларусь на период до 2030 года</w:t>
            </w:r>
          </w:p>
        </w:tc>
      </w:tr>
    </w:tbl>
    <w:p w:rsidR="00DE15D8" w:rsidRPr="007478AB" w:rsidRDefault="00DE15D8" w:rsidP="00DE15D8">
      <w:pPr>
        <w:jc w:val="both"/>
        <w:rPr>
          <w:szCs w:val="30"/>
        </w:rPr>
      </w:pPr>
    </w:p>
    <w:p w:rsidR="00DE15D8" w:rsidRDefault="00DE15D8" w:rsidP="00033ABC">
      <w:pPr>
        <w:jc w:val="center"/>
      </w:pPr>
    </w:p>
    <w:p w:rsidR="005060DE" w:rsidRDefault="005060DE" w:rsidP="00033ABC">
      <w:pPr>
        <w:jc w:val="center"/>
        <w:sectPr w:rsidR="005060DE" w:rsidSect="00AE30EB">
          <w:pgSz w:w="16838" w:h="11906" w:orient="landscape"/>
          <w:pgMar w:top="1701" w:right="1134" w:bottom="566" w:left="993" w:header="454" w:footer="708" w:gutter="0"/>
          <w:cols w:space="708"/>
          <w:docGrid w:linePitch="408"/>
        </w:sectPr>
      </w:pPr>
    </w:p>
    <w:p w:rsidR="005060DE" w:rsidRPr="00774D30" w:rsidRDefault="005060DE" w:rsidP="005060DE">
      <w:pPr>
        <w:jc w:val="center"/>
        <w:rPr>
          <w:rFonts w:cs="Times New Roman"/>
          <w:b/>
          <w:bCs/>
          <w:szCs w:val="30"/>
        </w:rPr>
      </w:pPr>
      <w:r w:rsidRPr="00774D30">
        <w:rPr>
          <w:rFonts w:cs="Times New Roman"/>
          <w:b/>
          <w:bCs/>
          <w:szCs w:val="30"/>
        </w:rPr>
        <w:lastRenderedPageBreak/>
        <w:t>Тематические направления информационной работы с населением для интеграции задач по достижению показателя ЦУР 3.9.2. с задачами по формированию здорового образа жизни (ФЗОЖ)</w:t>
      </w:r>
    </w:p>
    <w:p w:rsidR="005060DE" w:rsidRDefault="005060DE" w:rsidP="005060DE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</w:t>
      </w:r>
    </w:p>
    <w:p w:rsidR="005060DE" w:rsidRPr="00D5269B" w:rsidRDefault="005060DE" w:rsidP="005060DE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proofErr w:type="gramStart"/>
      <w:r w:rsidRPr="00D5269B">
        <w:rPr>
          <w:rFonts w:cs="Times New Roman"/>
          <w:b/>
          <w:bCs/>
          <w:sz w:val="28"/>
          <w:szCs w:val="28"/>
        </w:rPr>
        <w:t xml:space="preserve">Цель интеграции  достижения показателя ЦУР 3.9.2. с ФЗОЖ: </w:t>
      </w:r>
      <w:r w:rsidRPr="00D5269B">
        <w:rPr>
          <w:rFonts w:cs="Times New Roman"/>
          <w:bCs/>
          <w:sz w:val="28"/>
          <w:szCs w:val="28"/>
        </w:rPr>
        <w:t>пропаганда знаний населения о рисках здоровью  и повышению  смертности, обусловленных качеством потребления питьевой воды, минимизация которых регулируется ответственным поведением по отношению к водопотреблению, в том числе с точки зрения оценки качества источников удовлетворения  потребностей в питьевой воде личных и в целом домашнего хозяйства.</w:t>
      </w:r>
      <w:proofErr w:type="gramEnd"/>
    </w:p>
    <w:p w:rsidR="005060DE" w:rsidRPr="00D5269B" w:rsidRDefault="005060DE" w:rsidP="008252C8">
      <w:pPr>
        <w:pStyle w:val="af"/>
        <w:jc w:val="both"/>
        <w:rPr>
          <w:b/>
          <w:bCs/>
          <w:sz w:val="28"/>
          <w:szCs w:val="28"/>
        </w:rPr>
      </w:pPr>
      <w:r w:rsidRPr="00D5269B">
        <w:rPr>
          <w:bCs/>
          <w:sz w:val="28"/>
          <w:szCs w:val="28"/>
        </w:rPr>
        <w:t xml:space="preserve">         </w:t>
      </w:r>
      <w:r w:rsidRPr="00D5269B">
        <w:rPr>
          <w:b/>
          <w:bCs/>
          <w:sz w:val="28"/>
          <w:szCs w:val="28"/>
        </w:rPr>
        <w:t xml:space="preserve">Методологическое обоснование тематических направлений </w:t>
      </w:r>
      <w:r w:rsidRPr="00D5269B">
        <w:rPr>
          <w:bCs/>
          <w:sz w:val="28"/>
          <w:szCs w:val="28"/>
        </w:rPr>
        <w:t>ориентировано на рекомендации ВОЗ по пропаганде рационального водопотребления и знание рисков, связанных с водопотреблением</w:t>
      </w:r>
      <w:r w:rsidR="00D5269B" w:rsidRPr="00D5269B">
        <w:rPr>
          <w:bCs/>
          <w:sz w:val="28"/>
          <w:szCs w:val="28"/>
        </w:rPr>
        <w:t xml:space="preserve"> и н</w:t>
      </w:r>
      <w:r w:rsidR="00D5269B" w:rsidRPr="00D5269B">
        <w:rPr>
          <w:sz w:val="28"/>
          <w:szCs w:val="28"/>
        </w:rPr>
        <w:t xml:space="preserve">еобходимость обеспечения </w:t>
      </w:r>
      <w:proofErr w:type="spellStart"/>
      <w:r w:rsidR="00D5269B" w:rsidRPr="00D5269B">
        <w:rPr>
          <w:sz w:val="28"/>
          <w:szCs w:val="28"/>
        </w:rPr>
        <w:t>критериальным</w:t>
      </w:r>
      <w:proofErr w:type="spellEnd"/>
      <w:r w:rsidR="00D5269B" w:rsidRPr="00D5269B">
        <w:rPr>
          <w:sz w:val="28"/>
          <w:szCs w:val="28"/>
        </w:rPr>
        <w:t xml:space="preserve"> аппаратом анализа достижения эффективности показателя ЦУР 3.9.2. в области продвижения проекта «Здоровые города и поселки».</w:t>
      </w:r>
    </w:p>
    <w:tbl>
      <w:tblPr>
        <w:tblStyle w:val="aa"/>
        <w:tblpPr w:leftFromText="180" w:rightFromText="180" w:vertAnchor="text" w:horzAnchor="margin" w:tblpX="108" w:tblpY="373"/>
        <w:tblW w:w="0" w:type="auto"/>
        <w:tblLook w:val="04A0"/>
      </w:tblPr>
      <w:tblGrid>
        <w:gridCol w:w="4361"/>
        <w:gridCol w:w="5102"/>
      </w:tblGrid>
      <w:tr w:rsidR="005060DE" w:rsidRPr="00D5269B" w:rsidTr="008252C8">
        <w:trPr>
          <w:trHeight w:val="7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DE" w:rsidRPr="008252C8" w:rsidRDefault="005060DE" w:rsidP="005060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52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Тематическое направление</w:t>
            </w:r>
          </w:p>
          <w:p w:rsidR="005060DE" w:rsidRPr="008252C8" w:rsidRDefault="005060DE" w:rsidP="005060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E" w:rsidRPr="008252C8" w:rsidRDefault="005060DE" w:rsidP="008252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52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Содержательная основа методической  структуры</w:t>
            </w:r>
          </w:p>
        </w:tc>
      </w:tr>
      <w:tr w:rsidR="008252C8" w:rsidRPr="00D5269B" w:rsidTr="00C20A24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8" w:rsidRPr="008252C8" w:rsidRDefault="008252C8" w:rsidP="005060DE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Поддержание водного баланса организма и питьевого поведения</w:t>
            </w:r>
          </w:p>
          <w:p w:rsidR="008252C8" w:rsidRPr="00D5269B" w:rsidRDefault="008252C8" w:rsidP="008252C8">
            <w:pPr>
              <w:pStyle w:val="a3"/>
              <w:tabs>
                <w:tab w:val="left" w:pos="443"/>
              </w:tabs>
              <w:ind w:left="31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(</w:t>
            </w:r>
            <w:r w:rsidRPr="00D526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РИЛОЖЕНИЕ)</w:t>
            </w:r>
            <w:r w:rsidRPr="00D526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8252C8" w:rsidRPr="00D5269B" w:rsidTr="00C20A24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8" w:rsidRDefault="008252C8" w:rsidP="00D52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52C8" w:rsidRDefault="008252C8" w:rsidP="008252C8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52C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Критериальный</w:t>
            </w:r>
            <w:proofErr w:type="spellEnd"/>
            <w:r w:rsidRPr="00825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  достижения эффективности показателя ЦУР 3.9.2. в области продвижения проекта «Здоровые города и поселки»</w:t>
            </w:r>
          </w:p>
          <w:p w:rsidR="008252C8" w:rsidRPr="008252C8" w:rsidRDefault="008252C8" w:rsidP="008252C8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2C8" w:rsidRPr="00D5269B" w:rsidRDefault="008252C8" w:rsidP="00D52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общей  смертности  от заболеваний  органов пищеварения; </w:t>
            </w:r>
          </w:p>
          <w:p w:rsidR="008252C8" w:rsidRPr="00D5269B" w:rsidRDefault="008252C8" w:rsidP="00D52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  - снижение заболеваемости вирусными кишечными инфекциями с водным путем передачи;</w:t>
            </w:r>
          </w:p>
          <w:p w:rsidR="008252C8" w:rsidRPr="00D5269B" w:rsidRDefault="008252C8" w:rsidP="00D52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  - снижение загрязненности питьевой воды из источников  централизованного водоснабжения (</w:t>
            </w:r>
            <w:r w:rsidRPr="00D526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коммунальных и                              ведомственных) </w:t>
            </w: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по санитарно-химическим и микробиологическим показателям;</w:t>
            </w:r>
          </w:p>
          <w:p w:rsidR="008252C8" w:rsidRPr="00D5269B" w:rsidRDefault="008252C8" w:rsidP="00D52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  - оптимизация объемов  реализации бутилированной воды на фоне улучшения качества и повышения безопасности питьевой воды из источников  централизованного водоснабжения</w:t>
            </w:r>
          </w:p>
          <w:p w:rsidR="008252C8" w:rsidRPr="00D5269B" w:rsidRDefault="008252C8" w:rsidP="00D52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26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рост доли населения частного сектора, пользующегося питьевой водой, подаваемой по водопроводу в помещение;</w:t>
            </w:r>
          </w:p>
          <w:p w:rsidR="008252C8" w:rsidRPr="00D5269B" w:rsidRDefault="008252C8" w:rsidP="00D52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26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удельного  веса населения частного сектора, пользующегося колодцами для питья при наличии централизованного водопровода;</w:t>
            </w:r>
          </w:p>
          <w:p w:rsidR="008252C8" w:rsidRPr="00D5269B" w:rsidRDefault="008252C8" w:rsidP="00D52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526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доли источников питьевого водоснабжения, у которых отсутствуют зоны санитарной охраны.</w:t>
            </w:r>
          </w:p>
          <w:p w:rsidR="008252C8" w:rsidRPr="00D5269B" w:rsidRDefault="008252C8" w:rsidP="008252C8">
            <w:pPr>
              <w:autoSpaceDE w:val="0"/>
              <w:autoSpaceDN w:val="0"/>
              <w:adjustRightInd w:val="0"/>
              <w:jc w:val="both"/>
              <w:rPr>
                <w:rStyle w:val="FontStyle11"/>
                <w:i/>
              </w:rPr>
            </w:pP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 xml:space="preserve">    - рост доли общежитий, где обеспечена разводка холодного и горячего</w:t>
            </w:r>
            <w:r w:rsidRPr="00D526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Pr="00D5269B">
              <w:rPr>
                <w:rFonts w:ascii="Times New Roman" w:hAnsi="Times New Roman" w:cs="Times New Roman"/>
                <w:sz w:val="28"/>
                <w:szCs w:val="28"/>
              </w:rPr>
              <w:t>одоснабжения по комнатам.</w:t>
            </w:r>
          </w:p>
        </w:tc>
      </w:tr>
    </w:tbl>
    <w:p w:rsidR="005060DE" w:rsidRPr="00D5269B" w:rsidRDefault="005060DE" w:rsidP="005060DE">
      <w:pPr>
        <w:jc w:val="both"/>
        <w:rPr>
          <w:rFonts w:cs="Times New Roman"/>
          <w:b/>
          <w:bCs/>
          <w:sz w:val="28"/>
          <w:szCs w:val="28"/>
        </w:rPr>
      </w:pPr>
    </w:p>
    <w:p w:rsidR="005060DE" w:rsidRPr="00D5269B" w:rsidRDefault="005060DE" w:rsidP="005060DE">
      <w:pPr>
        <w:rPr>
          <w:sz w:val="28"/>
          <w:szCs w:val="28"/>
        </w:rPr>
      </w:pPr>
    </w:p>
    <w:p w:rsidR="008252C8" w:rsidRDefault="008252C8" w:rsidP="0082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szCs w:val="30"/>
        </w:rPr>
      </w:pPr>
    </w:p>
    <w:p w:rsidR="008252C8" w:rsidRPr="008252C8" w:rsidRDefault="008252C8" w:rsidP="0082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30"/>
        </w:rPr>
      </w:pPr>
      <w:r w:rsidRPr="008252C8">
        <w:rPr>
          <w:szCs w:val="30"/>
        </w:rPr>
        <w:t>ПРИЛОЖЕНИЕ</w:t>
      </w:r>
    </w:p>
    <w:p w:rsidR="008252C8" w:rsidRDefault="008252C8" w:rsidP="0082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252C8" w:rsidRPr="008252C8" w:rsidRDefault="008252C8" w:rsidP="00DE7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 w:firstLine="283"/>
        <w:jc w:val="both"/>
        <w:rPr>
          <w:b/>
          <w:i/>
          <w:sz w:val="28"/>
          <w:szCs w:val="28"/>
        </w:rPr>
      </w:pPr>
      <w:r w:rsidRPr="008252C8">
        <w:rPr>
          <w:b/>
          <w:i/>
          <w:sz w:val="28"/>
          <w:szCs w:val="28"/>
        </w:rPr>
        <w:t xml:space="preserve">Из «Основы здорового образа жизни: питание и физическая активность. Под ред. М. </w:t>
      </w:r>
      <w:proofErr w:type="spellStart"/>
      <w:r w:rsidRPr="008252C8">
        <w:rPr>
          <w:b/>
          <w:i/>
          <w:sz w:val="28"/>
          <w:szCs w:val="28"/>
        </w:rPr>
        <w:t>Гурра</w:t>
      </w:r>
      <w:proofErr w:type="spellEnd"/>
      <w:r w:rsidRPr="008252C8">
        <w:rPr>
          <w:b/>
          <w:i/>
          <w:sz w:val="28"/>
          <w:szCs w:val="28"/>
        </w:rPr>
        <w:t>.  Перев</w:t>
      </w:r>
      <w:proofErr w:type="gramStart"/>
      <w:r w:rsidRPr="008252C8">
        <w:rPr>
          <w:b/>
          <w:i/>
          <w:sz w:val="28"/>
          <w:szCs w:val="28"/>
        </w:rPr>
        <w:t>.</w:t>
      </w:r>
      <w:proofErr w:type="gramEnd"/>
      <w:r w:rsidRPr="008252C8">
        <w:rPr>
          <w:b/>
          <w:i/>
          <w:sz w:val="28"/>
          <w:szCs w:val="28"/>
        </w:rPr>
        <w:t xml:space="preserve"> </w:t>
      </w:r>
      <w:proofErr w:type="gramStart"/>
      <w:r w:rsidRPr="008252C8">
        <w:rPr>
          <w:b/>
          <w:i/>
          <w:sz w:val="28"/>
          <w:szCs w:val="28"/>
        </w:rPr>
        <w:t>с</w:t>
      </w:r>
      <w:proofErr w:type="gramEnd"/>
      <w:r w:rsidRPr="008252C8">
        <w:rPr>
          <w:b/>
          <w:i/>
          <w:sz w:val="28"/>
          <w:szCs w:val="28"/>
        </w:rPr>
        <w:t xml:space="preserve"> англ. А. Решетов. </w:t>
      </w:r>
      <w:proofErr w:type="gramStart"/>
      <w:r w:rsidRPr="008252C8">
        <w:rPr>
          <w:b/>
          <w:i/>
          <w:sz w:val="28"/>
          <w:szCs w:val="28"/>
          <w:lang w:val="en-US"/>
        </w:rPr>
        <w:t>ILSI</w:t>
      </w:r>
      <w:r w:rsidRPr="008252C8">
        <w:rPr>
          <w:b/>
          <w:i/>
          <w:sz w:val="28"/>
          <w:szCs w:val="28"/>
        </w:rPr>
        <w:t xml:space="preserve"> </w:t>
      </w:r>
      <w:r w:rsidRPr="008252C8">
        <w:rPr>
          <w:b/>
          <w:i/>
          <w:sz w:val="28"/>
          <w:szCs w:val="28"/>
          <w:lang w:val="en-US"/>
        </w:rPr>
        <w:t>Europe</w:t>
      </w:r>
      <w:r w:rsidRPr="008252C8">
        <w:rPr>
          <w:b/>
          <w:i/>
          <w:sz w:val="28"/>
          <w:szCs w:val="28"/>
        </w:rPr>
        <w:t xml:space="preserve"> 1998.</w:t>
      </w:r>
      <w:proofErr w:type="gramEnd"/>
      <w:r w:rsidRPr="008252C8">
        <w:rPr>
          <w:b/>
          <w:i/>
          <w:sz w:val="28"/>
          <w:szCs w:val="28"/>
        </w:rPr>
        <w:t xml:space="preserve"> 60 </w:t>
      </w:r>
      <w:r w:rsidRPr="008252C8">
        <w:rPr>
          <w:b/>
          <w:i/>
          <w:sz w:val="28"/>
          <w:szCs w:val="28"/>
          <w:lang w:val="en-US"/>
        </w:rPr>
        <w:t>c</w:t>
      </w:r>
      <w:r w:rsidRPr="008252C8">
        <w:rPr>
          <w:b/>
          <w:i/>
          <w:sz w:val="28"/>
          <w:szCs w:val="28"/>
        </w:rPr>
        <w:t>.</w:t>
      </w:r>
      <w:r w:rsidR="00DE7D68">
        <w:rPr>
          <w:b/>
          <w:i/>
          <w:sz w:val="28"/>
          <w:szCs w:val="28"/>
        </w:rPr>
        <w:t>»</w:t>
      </w:r>
    </w:p>
    <w:p w:rsidR="008252C8" w:rsidRDefault="008252C8" w:rsidP="008252C8">
      <w:pPr>
        <w:rPr>
          <w:rFonts w:cs="Times New Roman"/>
          <w:sz w:val="28"/>
          <w:szCs w:val="28"/>
        </w:rPr>
      </w:pPr>
    </w:p>
    <w:p w:rsidR="008252C8" w:rsidRPr="008252C8" w:rsidRDefault="008252C8" w:rsidP="008252C8">
      <w:pPr>
        <w:jc w:val="center"/>
        <w:rPr>
          <w:rFonts w:cs="Times New Roman"/>
          <w:b/>
          <w:szCs w:val="30"/>
        </w:rPr>
      </w:pPr>
      <w:r w:rsidRPr="008252C8">
        <w:rPr>
          <w:rFonts w:cs="Times New Roman"/>
          <w:b/>
          <w:szCs w:val="30"/>
        </w:rPr>
        <w:t>ПОТРЕБЛЕНИЕ ЖИДКОСТИ КАК ОДНОЙ ИЗ ОСНОВ ЗДОРОВОГО ОБРАЗА ЖИЗНИ.</w:t>
      </w:r>
    </w:p>
    <w:p w:rsidR="008252C8" w:rsidRDefault="008252C8" w:rsidP="008252C8">
      <w:pPr>
        <w:rPr>
          <w:rFonts w:cs="Times New Roman"/>
          <w:sz w:val="28"/>
          <w:szCs w:val="28"/>
        </w:rPr>
      </w:pPr>
    </w:p>
    <w:p w:rsidR="008252C8" w:rsidRDefault="008252C8" w:rsidP="008252C8">
      <w:pPr>
        <w:jc w:val="center"/>
        <w:rPr>
          <w:rFonts w:cs="Times New Roman"/>
          <w:b/>
          <w:sz w:val="28"/>
          <w:szCs w:val="28"/>
        </w:rPr>
      </w:pPr>
      <w:r w:rsidRPr="008252C8">
        <w:rPr>
          <w:rFonts w:cs="Times New Roman"/>
          <w:b/>
          <w:sz w:val="28"/>
          <w:szCs w:val="28"/>
        </w:rPr>
        <w:t>Значение воды в организме.</w:t>
      </w:r>
    </w:p>
    <w:p w:rsidR="008252C8" w:rsidRDefault="00DE7D68" w:rsidP="008252C8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8252C8">
        <w:rPr>
          <w:rFonts w:cs="Times New Roman"/>
          <w:sz w:val="28"/>
          <w:szCs w:val="28"/>
        </w:rPr>
        <w:t xml:space="preserve">Потребление жидкости является одной из важнейших потребностей человека.  Человек может прожить  без еды более 50 дней, но без питья – всего несколько дней. </w:t>
      </w:r>
    </w:p>
    <w:p w:rsidR="008252C8" w:rsidRDefault="00DE7D68" w:rsidP="008252C8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8252C8">
        <w:rPr>
          <w:rFonts w:cs="Times New Roman"/>
          <w:sz w:val="28"/>
          <w:szCs w:val="28"/>
        </w:rPr>
        <w:t>Вода – это главная составная часть организма, на долю которой приходится около 60% массы тела (42 литра) у мужчины весом 70 кг и несколько меньше у женщины, поскольку у нее больше доля жира в организме. В течение жизни человека доля воды колеблется в организме  младенца около 75%. А у пожилого человека – всего 55%.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 xml:space="preserve">В воде человеческого  организма происходят все биологические реакции. Для них необходимо, чтобы растворенные молекулы и электролиты сохраняли относительно постоянные концентрации и осмотическое давление. Отклонения от нормальных концентраций электролитов в жидкостях организма переносятся плохо и требуют немедленной коррекции такими процессами, как питье, выработка мочи и потение. Баланс электролитов и жидкостей необходимо рассматривать вместе, </w:t>
      </w:r>
      <w:proofErr w:type="spellStart"/>
      <w:r w:rsidR="008252C8">
        <w:rPr>
          <w:rFonts w:cs="Times New Roman"/>
          <w:sz w:val="28"/>
          <w:szCs w:val="28"/>
        </w:rPr>
        <w:t>таккак</w:t>
      </w:r>
      <w:proofErr w:type="spellEnd"/>
      <w:r w:rsidR="008252C8">
        <w:rPr>
          <w:rFonts w:cs="Times New Roman"/>
          <w:sz w:val="28"/>
          <w:szCs w:val="28"/>
        </w:rPr>
        <w:t xml:space="preserve"> растворенные электролиты (важнейшие из них являются натрий </w:t>
      </w:r>
      <w:r w:rsidR="008252C8" w:rsidRPr="00617562">
        <w:rPr>
          <w:rFonts w:cs="Times New Roman"/>
          <w:sz w:val="28"/>
          <w:szCs w:val="28"/>
        </w:rPr>
        <w:t>[</w:t>
      </w:r>
      <w:r w:rsidR="008252C8">
        <w:rPr>
          <w:rFonts w:cs="Times New Roman"/>
          <w:sz w:val="28"/>
          <w:szCs w:val="28"/>
          <w:lang w:val="en-US"/>
        </w:rPr>
        <w:t>Na</w:t>
      </w:r>
      <w:r w:rsidR="008252C8">
        <w:rPr>
          <w:rFonts w:cs="Times New Roman"/>
          <w:sz w:val="28"/>
          <w:szCs w:val="28"/>
        </w:rPr>
        <w:t>+</w:t>
      </w:r>
      <w:r w:rsidR="008252C8" w:rsidRPr="00617562">
        <w:rPr>
          <w:rFonts w:cs="Times New Roman"/>
          <w:sz w:val="28"/>
          <w:szCs w:val="28"/>
        </w:rPr>
        <w:t>]</w:t>
      </w:r>
      <w:r w:rsidR="008252C8">
        <w:rPr>
          <w:rFonts w:cs="Times New Roman"/>
          <w:sz w:val="28"/>
          <w:szCs w:val="28"/>
        </w:rPr>
        <w:t xml:space="preserve">, калий </w:t>
      </w:r>
      <w:r w:rsidR="008252C8" w:rsidRPr="00617562">
        <w:rPr>
          <w:rFonts w:cs="Times New Roman"/>
          <w:sz w:val="28"/>
          <w:szCs w:val="28"/>
        </w:rPr>
        <w:t>[</w:t>
      </w:r>
      <w:r w:rsidR="008252C8">
        <w:rPr>
          <w:rFonts w:cs="Times New Roman"/>
          <w:sz w:val="28"/>
          <w:szCs w:val="28"/>
          <w:lang w:val="en-US"/>
        </w:rPr>
        <w:t>K</w:t>
      </w:r>
      <w:r w:rsidR="008252C8">
        <w:rPr>
          <w:rFonts w:cs="Times New Roman"/>
          <w:sz w:val="28"/>
          <w:szCs w:val="28"/>
        </w:rPr>
        <w:t>+</w:t>
      </w:r>
      <w:r w:rsidR="008252C8" w:rsidRPr="00617562">
        <w:rPr>
          <w:rFonts w:cs="Times New Roman"/>
          <w:sz w:val="28"/>
          <w:szCs w:val="28"/>
        </w:rPr>
        <w:t>]</w:t>
      </w:r>
      <w:r w:rsidR="008252C8">
        <w:rPr>
          <w:rFonts w:cs="Times New Roman"/>
          <w:sz w:val="28"/>
          <w:szCs w:val="28"/>
        </w:rPr>
        <w:t xml:space="preserve">и хлор </w:t>
      </w:r>
      <w:r w:rsidR="008252C8" w:rsidRPr="00617562">
        <w:rPr>
          <w:rFonts w:cs="Times New Roman"/>
          <w:sz w:val="28"/>
          <w:szCs w:val="28"/>
        </w:rPr>
        <w:t>[</w:t>
      </w:r>
      <w:proofErr w:type="spellStart"/>
      <w:r w:rsidR="008252C8">
        <w:rPr>
          <w:rFonts w:cs="Times New Roman"/>
          <w:sz w:val="28"/>
          <w:szCs w:val="28"/>
          <w:lang w:val="en-US"/>
        </w:rPr>
        <w:t>Cl</w:t>
      </w:r>
      <w:proofErr w:type="spellEnd"/>
      <w:r w:rsidR="008252C8">
        <w:rPr>
          <w:rFonts w:cs="Times New Roman"/>
          <w:sz w:val="28"/>
          <w:szCs w:val="28"/>
        </w:rPr>
        <w:t>-</w:t>
      </w:r>
      <w:r w:rsidR="008252C8" w:rsidRPr="00617562">
        <w:rPr>
          <w:rFonts w:cs="Times New Roman"/>
          <w:sz w:val="28"/>
          <w:szCs w:val="28"/>
        </w:rPr>
        <w:t>]</w:t>
      </w:r>
      <w:r w:rsidR="008252C8">
        <w:rPr>
          <w:rFonts w:cs="Times New Roman"/>
          <w:sz w:val="28"/>
          <w:szCs w:val="28"/>
        </w:rPr>
        <w:t>) отвечают за поддержание осмотического давления и электролитического потенциала на мембранах клеток. Электрический потенциал важен для многих клеток, в частности, проводимости нервных импульсов.</w:t>
      </w:r>
    </w:p>
    <w:p w:rsidR="008252C8" w:rsidRDefault="008252C8" w:rsidP="008252C8">
      <w:pPr>
        <w:jc w:val="both"/>
        <w:rPr>
          <w:rFonts w:cs="Times New Roman"/>
          <w:sz w:val="28"/>
          <w:szCs w:val="28"/>
        </w:rPr>
      </w:pPr>
    </w:p>
    <w:p w:rsidR="008252C8" w:rsidRDefault="008252C8" w:rsidP="008252C8">
      <w:pPr>
        <w:jc w:val="center"/>
        <w:rPr>
          <w:rFonts w:cs="Times New Roman"/>
          <w:b/>
          <w:sz w:val="28"/>
          <w:szCs w:val="28"/>
        </w:rPr>
      </w:pPr>
      <w:r w:rsidRPr="008252C8">
        <w:rPr>
          <w:rFonts w:cs="Times New Roman"/>
          <w:b/>
          <w:sz w:val="28"/>
          <w:szCs w:val="28"/>
        </w:rPr>
        <w:t>Распределение воды в организме.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8252C8">
        <w:rPr>
          <w:rFonts w:cs="Times New Roman"/>
          <w:sz w:val="28"/>
          <w:szCs w:val="28"/>
        </w:rPr>
        <w:t>В организме вода распределена внутри клеток, а также во внеклеточном пространстве.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</w:t>
      </w:r>
      <w:r w:rsidR="008252C8" w:rsidRPr="008252C8">
        <w:rPr>
          <w:rFonts w:cs="Times New Roman"/>
          <w:b/>
          <w:i/>
          <w:sz w:val="28"/>
          <w:szCs w:val="28"/>
        </w:rPr>
        <w:t>Внутриклеточная вода</w:t>
      </w:r>
      <w:r w:rsidR="008252C8">
        <w:rPr>
          <w:rFonts w:cs="Times New Roman"/>
          <w:sz w:val="28"/>
          <w:szCs w:val="28"/>
        </w:rPr>
        <w:t>.</w:t>
      </w:r>
    </w:p>
    <w:p w:rsidR="008252C8" w:rsidRDefault="008252C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E7D68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На воду внутри клеток приходится 50% всей воды в организме. Клетки могут принимать или отдавать воду, соответственно, расширяясь или уменьшаясь. Внутриклеточная жидкость главным образом в результате концентрации ионов</w:t>
      </w:r>
      <w:proofErr w:type="gramStart"/>
      <w:r>
        <w:rPr>
          <w:rFonts w:cs="Times New Roman"/>
          <w:sz w:val="28"/>
          <w:szCs w:val="28"/>
        </w:rPr>
        <w:t xml:space="preserve"> К</w:t>
      </w:r>
      <w:proofErr w:type="gramEnd"/>
      <w:r>
        <w:rPr>
          <w:rFonts w:cs="Times New Roman"/>
          <w:sz w:val="28"/>
          <w:szCs w:val="28"/>
        </w:rPr>
        <w:t xml:space="preserve">+ является изотонической и находится в осмотическом равновесии с внеклеточным пространством, где преобладающим ионом является 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</w:rPr>
        <w:t>+.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 w:rsidRPr="008252C8">
        <w:rPr>
          <w:rFonts w:cs="Times New Roman"/>
          <w:b/>
          <w:i/>
          <w:sz w:val="28"/>
          <w:szCs w:val="28"/>
        </w:rPr>
        <w:t>Внеклеточная вода</w:t>
      </w:r>
      <w:r w:rsidR="008252C8">
        <w:rPr>
          <w:rFonts w:cs="Times New Roman"/>
          <w:sz w:val="28"/>
          <w:szCs w:val="28"/>
        </w:rPr>
        <w:t>.</w:t>
      </w: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 xml:space="preserve">Внеклеточное пространство включает в себя обширные и не вполне четко определенные промежутки между клетками, а также артерии, вены и лимфатические сосуды. В него также  входит весь большой объем кишечника. 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</w:t>
      </w:r>
      <w:proofErr w:type="spellStart"/>
      <w:r w:rsidR="008252C8">
        <w:rPr>
          <w:rFonts w:cs="Times New Roman"/>
          <w:sz w:val="28"/>
          <w:szCs w:val="28"/>
        </w:rPr>
        <w:t>Васкулярное</w:t>
      </w:r>
      <w:proofErr w:type="spellEnd"/>
      <w:r w:rsidR="008252C8">
        <w:rPr>
          <w:rFonts w:cs="Times New Roman"/>
          <w:sz w:val="28"/>
          <w:szCs w:val="28"/>
        </w:rPr>
        <w:t xml:space="preserve"> и экстраваскулярное отделения сообщаются между собой и уравновешивают свое содержание жидкости. В отличие от внутриклеточного отделения,  внеклеточное пространство допускает большую степень отклонения от нормы в любом направлении, что </w:t>
      </w:r>
      <w:proofErr w:type="gramStart"/>
      <w:r w:rsidR="008252C8">
        <w:rPr>
          <w:rFonts w:cs="Times New Roman"/>
          <w:sz w:val="28"/>
          <w:szCs w:val="28"/>
        </w:rPr>
        <w:t>придает ему роль</w:t>
      </w:r>
      <w:proofErr w:type="gramEnd"/>
      <w:r w:rsidR="008252C8">
        <w:rPr>
          <w:rFonts w:cs="Times New Roman"/>
          <w:sz w:val="28"/>
          <w:szCs w:val="28"/>
        </w:rPr>
        <w:t xml:space="preserve"> резервуара, выпускающего воду в клетки или принимающего ее из клеток и тем самым поддерживающего содержание воды во внутриклеточном пространстве на необходимом уровне.</w:t>
      </w:r>
    </w:p>
    <w:p w:rsidR="00DE7D68" w:rsidRDefault="00DE7D68" w:rsidP="008252C8">
      <w:pPr>
        <w:jc w:val="center"/>
        <w:rPr>
          <w:rFonts w:cs="Times New Roman"/>
          <w:b/>
          <w:sz w:val="28"/>
          <w:szCs w:val="28"/>
        </w:rPr>
      </w:pPr>
    </w:p>
    <w:p w:rsidR="00DE7D68" w:rsidRPr="008252C8" w:rsidRDefault="008252C8" w:rsidP="008252C8">
      <w:pPr>
        <w:jc w:val="center"/>
        <w:rPr>
          <w:rFonts w:cs="Times New Roman"/>
          <w:b/>
          <w:sz w:val="28"/>
          <w:szCs w:val="28"/>
        </w:rPr>
      </w:pPr>
      <w:r w:rsidRPr="008252C8">
        <w:rPr>
          <w:rFonts w:cs="Times New Roman"/>
          <w:b/>
          <w:sz w:val="28"/>
          <w:szCs w:val="28"/>
        </w:rPr>
        <w:t>Потребности в воде и источники, входящие в состав пищи.</w:t>
      </w:r>
    </w:p>
    <w:p w:rsidR="008252C8" w:rsidRDefault="008252C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DE7D6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северных странах при обычных условиях потребление воды должно составлять примерно 2 литра в день, в то время как в жарком климате при тяжелой физической работе потребность может доходить до 10 литров. Вода поступает в организм с теми жидкостями, которые мы пьем, и в меньшей степени с продуктами, которые мы едим. Небольшое ее количество вырабатывается в результате обменных процессов, связанных превращением пищи, в частности, жирового обмена.</w:t>
      </w:r>
    </w:p>
    <w:p w:rsidR="008252C8" w:rsidRDefault="008252C8" w:rsidP="008252C8">
      <w:pPr>
        <w:jc w:val="both"/>
        <w:rPr>
          <w:rFonts w:cs="Times New Roman"/>
          <w:sz w:val="28"/>
          <w:szCs w:val="28"/>
        </w:rPr>
      </w:pPr>
    </w:p>
    <w:p w:rsidR="00DE7D68" w:rsidRDefault="008252C8" w:rsidP="008252C8">
      <w:pPr>
        <w:jc w:val="center"/>
        <w:rPr>
          <w:rFonts w:cs="Times New Roman"/>
          <w:sz w:val="28"/>
          <w:szCs w:val="28"/>
        </w:rPr>
      </w:pPr>
      <w:r w:rsidRPr="008252C8">
        <w:rPr>
          <w:rFonts w:cs="Times New Roman"/>
          <w:b/>
          <w:sz w:val="28"/>
          <w:szCs w:val="28"/>
        </w:rPr>
        <w:t>Потери воды и обезвоживание</w:t>
      </w:r>
      <w:r>
        <w:rPr>
          <w:rFonts w:cs="Times New Roman"/>
          <w:sz w:val="28"/>
          <w:szCs w:val="28"/>
        </w:rPr>
        <w:t>.</w:t>
      </w:r>
    </w:p>
    <w:p w:rsidR="00DE7D68" w:rsidRDefault="008252C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Вода выходит из организма все время. Регулярные потери воды связаны с несколькими жизненно важными функциями. Воздух, которым мы дышим, насыщается водой в легких перед выдохом. Пищеварение требует большого объема жидкости, что бы в ней могли функционировать пищеварительные ферменты,  и чтобы она помогала переносу веществ через стенки кишечника в кровоток. 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>Часть этой жидкости выходит с калом. Значительное количество всасывается и играет важную роль тем, что помогает почкам выделять продукты жизнедеятельности в моче. Такие регулярные потери должны также регулярно компенсироваться.</w:t>
      </w: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 xml:space="preserve">Переменные или нерегулярные потери жидкости, помимо </w:t>
      </w:r>
      <w:proofErr w:type="gramStart"/>
      <w:r w:rsidR="008252C8">
        <w:rPr>
          <w:rFonts w:cs="Times New Roman"/>
          <w:sz w:val="28"/>
          <w:szCs w:val="28"/>
        </w:rPr>
        <w:t>регулярных</w:t>
      </w:r>
      <w:proofErr w:type="gramEnd"/>
      <w:r w:rsidR="008252C8">
        <w:rPr>
          <w:rFonts w:cs="Times New Roman"/>
          <w:sz w:val="28"/>
          <w:szCs w:val="28"/>
        </w:rPr>
        <w:t xml:space="preserve">, диктуются главным образом не внутренними, а внешними условиями. </w:t>
      </w: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>Основной переменной потерей является выделение пота, которое помогает охлаждать организм и регулировать температуру тела.  Пот – это не просто вода. Он содержит соль (</w:t>
      </w:r>
      <w:r w:rsidR="008252C8">
        <w:rPr>
          <w:rFonts w:cs="Times New Roman"/>
          <w:sz w:val="28"/>
          <w:szCs w:val="28"/>
          <w:lang w:val="en-US"/>
        </w:rPr>
        <w:t>Na</w:t>
      </w:r>
      <w:r w:rsidR="008252C8">
        <w:rPr>
          <w:rFonts w:cs="Times New Roman"/>
          <w:sz w:val="28"/>
          <w:szCs w:val="28"/>
        </w:rPr>
        <w:t>+</w:t>
      </w:r>
      <w:proofErr w:type="spellStart"/>
      <w:r w:rsidR="008252C8">
        <w:rPr>
          <w:rFonts w:cs="Times New Roman"/>
          <w:sz w:val="28"/>
          <w:szCs w:val="28"/>
          <w:lang w:val="en-US"/>
        </w:rPr>
        <w:t>Cl</w:t>
      </w:r>
      <w:proofErr w:type="spellEnd"/>
      <w:r w:rsidR="008252C8">
        <w:rPr>
          <w:rFonts w:cs="Times New Roman"/>
          <w:sz w:val="28"/>
          <w:szCs w:val="28"/>
        </w:rPr>
        <w:t xml:space="preserve">-), концентрация которой составляет примерно половину </w:t>
      </w:r>
      <w:proofErr w:type="gramStart"/>
      <w:r w:rsidR="008252C8">
        <w:rPr>
          <w:rFonts w:cs="Times New Roman"/>
          <w:sz w:val="28"/>
          <w:szCs w:val="28"/>
        </w:rPr>
        <w:t>концентрации</w:t>
      </w:r>
      <w:proofErr w:type="gramEnd"/>
      <w:r w:rsidR="008252C8">
        <w:rPr>
          <w:rFonts w:cs="Times New Roman"/>
          <w:sz w:val="28"/>
          <w:szCs w:val="28"/>
        </w:rPr>
        <w:t xml:space="preserve"> которой составляет </w:t>
      </w:r>
      <w:proofErr w:type="spellStart"/>
      <w:r w:rsidR="008252C8">
        <w:rPr>
          <w:rFonts w:cs="Times New Roman"/>
          <w:sz w:val="28"/>
          <w:szCs w:val="28"/>
        </w:rPr>
        <w:t>прирмерно</w:t>
      </w:r>
      <w:proofErr w:type="spellEnd"/>
      <w:r w:rsidR="008252C8">
        <w:rPr>
          <w:rFonts w:cs="Times New Roman"/>
          <w:sz w:val="28"/>
          <w:szCs w:val="28"/>
        </w:rPr>
        <w:t xml:space="preserve"> половину концентрации в жидкости, находящиеся в организме, но может быть и менее одной трети у людей, которые адаптировались к жаркому климату или регулярно получают физическую нагрузку. Поэтому, если были допущены чрезмерные потери жидкости (например, в результате физической нагрузки при высокой температуре и влажности воздуха), недостаточно выпить просто больше воды, а нужны также и дополнительные электролиты. 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>Требуемое количество потребляемой жидкости и нужная концентрация электролитов в ней зависят от индивидуальных особенностей.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8252C8">
        <w:rPr>
          <w:rFonts w:cs="Times New Roman"/>
          <w:sz w:val="28"/>
          <w:szCs w:val="28"/>
        </w:rPr>
        <w:t xml:space="preserve">Больше жидкости требуется и в других обстоятельствах. Например, почкам нужно больше воды для выведения продуктов жизнедеятельности при большом потреблении белков, а кишечнику может понадобиться  больше воды </w:t>
      </w:r>
      <w:r w:rsidR="008252C8">
        <w:rPr>
          <w:rFonts w:cs="Times New Roman"/>
          <w:sz w:val="28"/>
          <w:szCs w:val="28"/>
        </w:rPr>
        <w:lastRenderedPageBreak/>
        <w:t>для переваривания некоторых видов пищевых продуктов. Например, дети преобразуют в ходе обмена веществ большое количество, и их потребности в воде высоки, тогда как у пожилых людей содержание воды в организме сравнительно ниже, и у них потребности иные. Такие состояния, как рвота и понос, также создают дополнительные потребности  в воде и электролитах.</w:t>
      </w: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 xml:space="preserve">Термин «дегидратация» обычно применяется для обозначения состояний комбинированного истощения запасов воды и натрия, тогда как термин «обезвоживание» обозначает потери только воды. 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8252C8">
        <w:rPr>
          <w:rFonts w:cs="Times New Roman"/>
          <w:sz w:val="28"/>
          <w:szCs w:val="28"/>
        </w:rPr>
        <w:t xml:space="preserve">Поддержание баланса воды и минералов в организме имеет жизненно </w:t>
      </w:r>
      <w:proofErr w:type="gramStart"/>
      <w:r w:rsidR="008252C8">
        <w:rPr>
          <w:rFonts w:cs="Times New Roman"/>
          <w:sz w:val="28"/>
          <w:szCs w:val="28"/>
        </w:rPr>
        <w:t>важное значение</w:t>
      </w:r>
      <w:proofErr w:type="gramEnd"/>
      <w:r w:rsidR="008252C8">
        <w:rPr>
          <w:rFonts w:cs="Times New Roman"/>
          <w:sz w:val="28"/>
          <w:szCs w:val="28"/>
        </w:rPr>
        <w:t>. Потери лишь нескольких процентов  внеклеточной жидкости достаточно для того, чтобы вызвать в лучшем случае некоторый дискомфорт, а в худшем случае – умственную и физическую усталость, после которой наступает высокая температура, головокружение, головная боль, рвота, делирий, а затем кома. Хотя тяжелая форма дегидратации бывает редко, легкая дегидратация встречается часто в повседневной жизни, например, среди работников тяжелого физического  труда, военнослужащих, спортсменов и даже туристов, не знакомы с потребностями организма в жидкости в жарком климате.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8252C8">
        <w:rPr>
          <w:rFonts w:cs="Times New Roman"/>
          <w:sz w:val="28"/>
          <w:szCs w:val="28"/>
        </w:rPr>
        <w:t>Таким образом, причины дегидратации могут быть обусловлены возрастом, болезнью, клинически вмешательством, условиями окружающей среды или теми условиями, в которых человек сам себя поставил.</w:t>
      </w:r>
    </w:p>
    <w:p w:rsidR="008252C8" w:rsidRDefault="008252C8" w:rsidP="008252C8">
      <w:pPr>
        <w:jc w:val="both"/>
        <w:rPr>
          <w:rFonts w:cs="Times New Roman"/>
          <w:sz w:val="28"/>
          <w:szCs w:val="28"/>
        </w:rPr>
      </w:pPr>
    </w:p>
    <w:p w:rsidR="008252C8" w:rsidRDefault="008252C8" w:rsidP="00DE7D68">
      <w:pPr>
        <w:jc w:val="center"/>
        <w:rPr>
          <w:rFonts w:cs="Times New Roman"/>
          <w:sz w:val="28"/>
          <w:szCs w:val="28"/>
        </w:rPr>
      </w:pPr>
      <w:r w:rsidRPr="00DE7D68">
        <w:rPr>
          <w:rFonts w:cs="Times New Roman"/>
          <w:b/>
          <w:sz w:val="28"/>
          <w:szCs w:val="28"/>
        </w:rPr>
        <w:t>Поддержание баланса водного обмена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8252C8">
        <w:rPr>
          <w:rFonts w:cs="Times New Roman"/>
          <w:sz w:val="28"/>
          <w:szCs w:val="28"/>
        </w:rPr>
        <w:t>Поддержание постоянного баланса воды и минеральных веществ в организме требуют координации чувствительных рецепторов в различных точках организма</w:t>
      </w:r>
      <w:proofErr w:type="gramStart"/>
      <w:r w:rsidR="008252C8">
        <w:rPr>
          <w:rFonts w:cs="Times New Roman"/>
          <w:sz w:val="28"/>
          <w:szCs w:val="28"/>
        </w:rPr>
        <w:t xml:space="preserve">,, </w:t>
      </w:r>
      <w:proofErr w:type="gramEnd"/>
      <w:r w:rsidR="008252C8">
        <w:rPr>
          <w:rFonts w:cs="Times New Roman"/>
          <w:sz w:val="28"/>
          <w:szCs w:val="28"/>
        </w:rPr>
        <w:t>связанных нервными проводящими путями с соответствующими центрами в головном мозге, которые обрабатывают эту информацию. Команды от центров к «исполнительным органам» (почкам, потовым железам и слюнным железам) и к отделам головного мозга, отвечающим коррективные действия, такие как питье, передаются определенными нервами и несколькими гормонами и нейроактивными веществами.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8252C8">
        <w:rPr>
          <w:rFonts w:cs="Times New Roman"/>
          <w:sz w:val="28"/>
          <w:szCs w:val="28"/>
        </w:rPr>
        <w:t>Большинство составных элементов баланса водного обмена (таблица 1), регулируются гомеостатическими механизмами, реагирующими на состояние водного баланса в организме. Это очень тонкие, чувствительные и точные механизмы, которые приводятся в действие нехваткой или избытком воды в количестве лишь несколько сот миллилитров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 xml:space="preserve">Дефицит воды вызывает повышение ионной концентрации внеклеточного пространства, которое принимает воду из клеток, заставляя их уменьшаться в размере. Это уменьшение обнаруживается рецепторами мозга двух типов: один регулирует питье и питьевое поведение, а другой – выделение мочи, посылая команду в почки, в основном посредством антидиуретического гормона вазопрессина, вырабатывать меньший объем более концентрированной мочи. Когда организм содержит излишки воды, происходят обратные процессы: пониженная ионная концентрация в организме дает возможность большому </w:t>
      </w:r>
      <w:r w:rsidR="008252C8">
        <w:rPr>
          <w:rFonts w:cs="Times New Roman"/>
          <w:sz w:val="28"/>
          <w:szCs w:val="28"/>
        </w:rPr>
        <w:lastRenderedPageBreak/>
        <w:t>количеству воды попасть во внутриклеточное пространство. Клетки впитывают воду, потребление жидкости тормозится, и почки выделяют больше воды.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 xml:space="preserve">Таким образом, почки играют ключевую роль в регулировании водного баланса организма. В целом почки функционируют более эффективно при обильном поступлении воды. Если почки экономят воду, вырабатывая более концентрированную мочу, это оборачивается повышенным расходом энергии и большим износом тканей почек. Особенно высока вероятность этого в тех случаях, когда почки находятся в состоянии стресса, например, когда рацион питания содержит </w:t>
      </w:r>
      <w:proofErr w:type="gramStart"/>
      <w:r w:rsidR="008252C8">
        <w:rPr>
          <w:rFonts w:cs="Times New Roman"/>
          <w:sz w:val="28"/>
          <w:szCs w:val="28"/>
        </w:rPr>
        <w:t>чрезмерное</w:t>
      </w:r>
      <w:proofErr w:type="gramEnd"/>
      <w:r w:rsidR="008252C8">
        <w:rPr>
          <w:rFonts w:cs="Times New Roman"/>
          <w:sz w:val="28"/>
          <w:szCs w:val="28"/>
        </w:rPr>
        <w:t xml:space="preserve"> количества соли или токсических веществ, которые необходимо вывести из организма. Это в конечном итоге может ослабить почки в последующем увеличить рис повышенного </w:t>
      </w:r>
      <w:proofErr w:type="spellStart"/>
      <w:r w:rsidR="008252C8">
        <w:rPr>
          <w:rFonts w:cs="Times New Roman"/>
          <w:sz w:val="28"/>
          <w:szCs w:val="28"/>
        </w:rPr>
        <w:t>артериальбного</w:t>
      </w:r>
      <w:proofErr w:type="spellEnd"/>
      <w:r w:rsidR="008252C8">
        <w:rPr>
          <w:rFonts w:cs="Times New Roman"/>
          <w:sz w:val="28"/>
          <w:szCs w:val="28"/>
        </w:rPr>
        <w:t xml:space="preserve"> давления. Следовательно, потребление большого количества воды помогает защитить этот жизненно важный орган.</w:t>
      </w:r>
    </w:p>
    <w:p w:rsidR="008252C8" w:rsidRDefault="008252C8" w:rsidP="008252C8">
      <w:pPr>
        <w:jc w:val="both"/>
        <w:rPr>
          <w:rFonts w:cs="Times New Roman"/>
          <w:sz w:val="28"/>
          <w:szCs w:val="28"/>
        </w:rPr>
      </w:pPr>
    </w:p>
    <w:p w:rsidR="008252C8" w:rsidRPr="00DE7D68" w:rsidRDefault="008252C8" w:rsidP="00DE7D68">
      <w:pPr>
        <w:jc w:val="center"/>
        <w:rPr>
          <w:rFonts w:cs="Times New Roman"/>
          <w:b/>
          <w:sz w:val="28"/>
          <w:szCs w:val="28"/>
        </w:rPr>
      </w:pPr>
      <w:r w:rsidRPr="00DE7D68">
        <w:rPr>
          <w:rFonts w:cs="Times New Roman"/>
          <w:b/>
          <w:sz w:val="28"/>
          <w:szCs w:val="28"/>
        </w:rPr>
        <w:t>Питьевое поведение.</w:t>
      </w:r>
    </w:p>
    <w:p w:rsidR="008252C8" w:rsidRPr="00DE7D68" w:rsidRDefault="00DE7D68" w:rsidP="008252C8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</w:t>
      </w:r>
      <w:r w:rsidR="008252C8" w:rsidRPr="00DE7D68">
        <w:rPr>
          <w:rFonts w:cs="Times New Roman"/>
          <w:b/>
          <w:i/>
          <w:sz w:val="28"/>
          <w:szCs w:val="28"/>
        </w:rPr>
        <w:t xml:space="preserve">Регулирующее питье. </w:t>
      </w: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 xml:space="preserve">Помимо выделения мочи, другим важным процессом регулирования водного баланса является питье, которое в свою очередь регулируется ощущением жажды. 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>Существует два четко различающихся механизма физиологической жажды: внутриклеточный и внеклеточный.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 xml:space="preserve">Когда организм теряет только воду, ионная концентрация повышается. В результате внутриклеточное пространство отдает часть своей воды во внутриклеточное отделение. И в этом случае происходящее в результате уменьшения размеров клеток фиксируется рецепторами мозга, которые посылают команды с помощью гормонов инициировать процесс питья. </w:t>
      </w: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 xml:space="preserve">Когда же потери воды сопровождаются потерями ионов (например, </w:t>
      </w:r>
      <w:r w:rsidR="008252C8">
        <w:rPr>
          <w:rFonts w:cs="Times New Roman"/>
          <w:sz w:val="28"/>
          <w:szCs w:val="28"/>
          <w:lang w:val="en-US"/>
        </w:rPr>
        <w:t>Na</w:t>
      </w:r>
      <w:r w:rsidR="008252C8">
        <w:rPr>
          <w:rFonts w:cs="Times New Roman"/>
          <w:sz w:val="28"/>
          <w:szCs w:val="28"/>
        </w:rPr>
        <w:t>+</w:t>
      </w:r>
      <w:proofErr w:type="spellStart"/>
      <w:r w:rsidR="008252C8">
        <w:rPr>
          <w:rFonts w:cs="Times New Roman"/>
          <w:sz w:val="28"/>
          <w:szCs w:val="28"/>
          <w:lang w:val="en-US"/>
        </w:rPr>
        <w:t>Cl</w:t>
      </w:r>
      <w:proofErr w:type="spellEnd"/>
      <w:r w:rsidR="008252C8">
        <w:rPr>
          <w:rFonts w:cs="Times New Roman"/>
          <w:sz w:val="28"/>
          <w:szCs w:val="28"/>
        </w:rPr>
        <w:t xml:space="preserve">-при </w:t>
      </w:r>
      <w:proofErr w:type="gramStart"/>
      <w:r w:rsidR="008252C8">
        <w:rPr>
          <w:rFonts w:cs="Times New Roman"/>
          <w:sz w:val="28"/>
          <w:szCs w:val="28"/>
        </w:rPr>
        <w:t>потении</w:t>
      </w:r>
      <w:proofErr w:type="gramEnd"/>
      <w:r w:rsidR="008252C8">
        <w:rPr>
          <w:rFonts w:cs="Times New Roman"/>
          <w:sz w:val="28"/>
          <w:szCs w:val="28"/>
        </w:rPr>
        <w:t xml:space="preserve"> и поносе), внутриклеточное отделение остается изотоническим (сохраняет устойчивую концентрацию ионов), хотя и сокращается в объеме. Компенсация этого изотонического состояния питьем чистой воды </w:t>
      </w:r>
      <w:proofErr w:type="spellStart"/>
      <w:proofErr w:type="gramStart"/>
      <w:r w:rsidR="008252C8">
        <w:rPr>
          <w:rFonts w:cs="Times New Roman"/>
          <w:sz w:val="28"/>
          <w:szCs w:val="28"/>
        </w:rPr>
        <w:t>воды</w:t>
      </w:r>
      <w:proofErr w:type="spellEnd"/>
      <w:proofErr w:type="gramEnd"/>
      <w:r w:rsidR="008252C8">
        <w:rPr>
          <w:rFonts w:cs="Times New Roman"/>
          <w:sz w:val="28"/>
          <w:szCs w:val="28"/>
        </w:rPr>
        <w:t xml:space="preserve"> вызывает чрезмерное разведения внутриклеточного пространства. Поэтому жажда, связанная с рецепторами, которые управляют внеклеточным пространством, сопровождается повышение потребности в соли.</w:t>
      </w: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8252C8">
        <w:rPr>
          <w:rFonts w:cs="Times New Roman"/>
          <w:sz w:val="28"/>
          <w:szCs w:val="28"/>
        </w:rPr>
        <w:t xml:space="preserve">Вот почему люди, которые обильно потеют, предпочитают напитки, относительно богатые солями </w:t>
      </w:r>
      <w:r w:rsidR="008252C8">
        <w:rPr>
          <w:rFonts w:cs="Times New Roman"/>
          <w:sz w:val="28"/>
          <w:szCs w:val="28"/>
          <w:lang w:val="en-US"/>
        </w:rPr>
        <w:t>Na</w:t>
      </w:r>
      <w:r w:rsidR="008252C8">
        <w:rPr>
          <w:rFonts w:cs="Times New Roman"/>
          <w:sz w:val="28"/>
          <w:szCs w:val="28"/>
        </w:rPr>
        <w:t xml:space="preserve">+, а не чистую воду. При чрезмерном потоотделении всегда очень важно добавлять в напитки соль. Концентрация ионов в поте составляет лишь половину их концентрации в жидкости в организме, поэтому замена жидкости, потерянной в виде пота, потреблением такого же объема чистой воды восстановит объем воды, но одновременно также вызовет понижение концентрации соли  во внеклеточном пространстве. 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</w:t>
      </w:r>
      <w:r w:rsidR="008252C8">
        <w:rPr>
          <w:rFonts w:cs="Times New Roman"/>
          <w:sz w:val="28"/>
          <w:szCs w:val="28"/>
        </w:rPr>
        <w:t>результате этого клетки разбухают, заметно подавляя желание попить. А дальнейшее отделение пота останется некомпенсированным из-за продолжающегося уменьшения объема внеклеточного пространства и будет нейтрализовано поступающими в головной мозг сигналами о том, что внутриклеточное пространство перенасыщено водой.</w:t>
      </w: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</w:t>
      </w:r>
      <w:r w:rsidR="008252C8">
        <w:rPr>
          <w:rFonts w:cs="Times New Roman"/>
          <w:sz w:val="28"/>
          <w:szCs w:val="28"/>
        </w:rPr>
        <w:t xml:space="preserve">Эту проблему могут испытывать пожилые люди. Потребление слишком большого дополнительного количества соли для них неприемлемо, так как это создает угрозу артериальной гипертонии и заболеваний сердца. Из-за того, что запасы воды у пожилых людей невелики, возможно, было бы благоразумно, если бы они научились пить регулярно, даже тогда, когда не испытывают жажды, и умеренно увеличивали бы свое потребление соли при потении. 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gramStart"/>
      <w:r w:rsidR="008252C8">
        <w:rPr>
          <w:rFonts w:cs="Times New Roman"/>
          <w:sz w:val="28"/>
          <w:szCs w:val="28"/>
        </w:rPr>
        <w:t>Правильное понимание этих принципов может помочь предотвратить внезапную гипотензию и инсульт или чрезмерную утомляемость, которые могут привести к порочному кругу, и, в конце концов, к госпитализации.</w:t>
      </w:r>
      <w:proofErr w:type="gramEnd"/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8252C8">
        <w:rPr>
          <w:rFonts w:cs="Times New Roman"/>
          <w:sz w:val="28"/>
          <w:szCs w:val="28"/>
        </w:rPr>
        <w:t>«Решение»  головного мозга начать или прекратить питье и выбрать наиболее походящий напиток принимается задолго до того, как потребленная жидкость сможет дойти до внутри- и внеклеточного пространства. Вкусовые сосочки в ротовой полости посылают информацию в головной мозг о характере и прежде всего о солености потребленной жидкости, и возникает нейронный ответ, как если бы вода уже попала в кровоток. Это так называемые упреждающие рефлексы: они не могут быть целиком отнесены 2 «головным рефлексам», поскольку инициируются в кишечнике, а также в ротовой полости.</w:t>
      </w:r>
    </w:p>
    <w:p w:rsidR="008252C8" w:rsidRDefault="008252C8" w:rsidP="008252C8">
      <w:pPr>
        <w:jc w:val="both"/>
        <w:rPr>
          <w:rFonts w:cs="Times New Roman"/>
          <w:sz w:val="28"/>
          <w:szCs w:val="28"/>
        </w:rPr>
      </w:pPr>
    </w:p>
    <w:p w:rsidR="008252C8" w:rsidRPr="00DE7D68" w:rsidRDefault="008252C8" w:rsidP="00ED403B">
      <w:pPr>
        <w:jc w:val="center"/>
        <w:rPr>
          <w:rFonts w:cs="Times New Roman"/>
          <w:b/>
          <w:i/>
          <w:sz w:val="28"/>
          <w:szCs w:val="28"/>
        </w:rPr>
      </w:pPr>
      <w:r w:rsidRPr="00DE7D68">
        <w:rPr>
          <w:rFonts w:cs="Times New Roman"/>
          <w:b/>
          <w:i/>
          <w:sz w:val="28"/>
          <w:szCs w:val="28"/>
        </w:rPr>
        <w:t>Питье, не зависящее от физиологической потребности</w:t>
      </w:r>
    </w:p>
    <w:p w:rsidR="00DE7D68" w:rsidRDefault="008252C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E7D68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Время от времени все могут испытывать жажду, но у здоровых людей, живущих в умеренном климате, ее роль в повседневном регулировании потребления воды, невелика. Обычно мы потребляем жидкости не для того, что бы утолить жажду, а лишь в качестве ингредиентов повседневной жизни (например, суп, молоко), напитков, являющихся легкими возбуждающими средствами (чай, кофе), и просто для удовольствия. </w:t>
      </w:r>
    </w:p>
    <w:p w:rsidR="008252C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8252C8">
        <w:rPr>
          <w:rFonts w:cs="Times New Roman"/>
          <w:sz w:val="28"/>
          <w:szCs w:val="28"/>
        </w:rPr>
        <w:t>Типичным примером является потребление алкоголя (пиво, вино и т.п.), которое способно увеличить удовольствие для человека и стимулировать его социальное общение. Напитки также потребляются  из-за их энергетической ценности, как в случае безалкогольных напитков и молока, а также используются в жаркую погоду для охлаждения и в холодную погоду для согревания.  Такое питье</w:t>
      </w:r>
      <w:proofErr w:type="gramStart"/>
      <w:r w:rsidR="008252C8">
        <w:rPr>
          <w:rFonts w:cs="Times New Roman"/>
          <w:sz w:val="28"/>
          <w:szCs w:val="28"/>
        </w:rPr>
        <w:t xml:space="preserve"> ,</w:t>
      </w:r>
      <w:proofErr w:type="gramEnd"/>
      <w:r w:rsidR="008252C8">
        <w:rPr>
          <w:rFonts w:cs="Times New Roman"/>
          <w:sz w:val="28"/>
          <w:szCs w:val="28"/>
        </w:rPr>
        <w:t xml:space="preserve"> по-видимому,  тоже регулируется посредством вкусовых сосочков, которые сообщаются с головным мозгом по своего рода «системе вознаграждения», механизмы которой только сейчас начинаются становиться понятным. Такая «субъективность» в том, как люди восстанавливают в себе потерянное количество воды, может даже быть и преимуществом, поскольку она позволяет возмещать потери воды еще до того, как возникает вызывающая жажду дегидратация.</w:t>
      </w:r>
    </w:p>
    <w:p w:rsidR="008252C8" w:rsidRDefault="008252C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сожалению, эта субъективность несет в себе и некоторые недостатки, Потребление жидкостей помимо воды может вносить  вклад в потребление калорийных пищевых веще</w:t>
      </w:r>
      <w:proofErr w:type="gramStart"/>
      <w:r>
        <w:rPr>
          <w:rFonts w:cs="Times New Roman"/>
          <w:sz w:val="28"/>
          <w:szCs w:val="28"/>
        </w:rPr>
        <w:t>ств св</w:t>
      </w:r>
      <w:proofErr w:type="gramEnd"/>
      <w:r>
        <w:rPr>
          <w:rFonts w:cs="Times New Roman"/>
          <w:sz w:val="28"/>
          <w:szCs w:val="28"/>
        </w:rPr>
        <w:t>ерх необходимых потребностей или в потреблении алкоголя, которое у некоторых людей может незаметно создать алкогольную зависимость.</w:t>
      </w: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_______________ . _________________</w:t>
      </w:r>
    </w:p>
    <w:p w:rsidR="00DE7D68" w:rsidRDefault="00DE7D68" w:rsidP="008252C8">
      <w:pPr>
        <w:jc w:val="both"/>
        <w:rPr>
          <w:rFonts w:cs="Times New Roman"/>
          <w:sz w:val="28"/>
          <w:szCs w:val="28"/>
        </w:rPr>
      </w:pPr>
    </w:p>
    <w:p w:rsidR="00DE7D68" w:rsidRDefault="00DE7D68" w:rsidP="00DE7D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ЛИТЕРАТУРА.</w:t>
      </w:r>
    </w:p>
    <w:p w:rsidR="00DE7D68" w:rsidRDefault="00DE7D68" w:rsidP="00DE7D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</w:p>
    <w:p w:rsidR="00DE7D68" w:rsidRPr="0076192C" w:rsidRDefault="00DE7D68" w:rsidP="00DE7D68">
      <w:pPr>
        <w:autoSpaceDE w:val="0"/>
        <w:autoSpaceDN w:val="0"/>
        <w:adjustRightInd w:val="0"/>
        <w:jc w:val="both"/>
        <w:rPr>
          <w:rFonts w:eastAsia="TimesNewRomanPSMT"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</w:t>
      </w:r>
      <w:r w:rsidRPr="0076192C">
        <w:rPr>
          <w:rFonts w:cs="Times New Roman"/>
          <w:bCs/>
          <w:sz w:val="24"/>
          <w:szCs w:val="24"/>
        </w:rPr>
        <w:t xml:space="preserve">Водная стратегия Республики Беларусь на период до 2020 года. – </w:t>
      </w:r>
      <w:r w:rsidRPr="0076192C">
        <w:rPr>
          <w:rFonts w:eastAsia="TimesNewRomanPSMT" w:cs="Times New Roman"/>
          <w:sz w:val="24"/>
          <w:szCs w:val="24"/>
        </w:rPr>
        <w:t>Минск, Бел НИЦ</w:t>
      </w:r>
    </w:p>
    <w:p w:rsidR="00DE7D68" w:rsidRDefault="00DE7D68" w:rsidP="00DE7D68">
      <w:pPr>
        <w:jc w:val="both"/>
        <w:rPr>
          <w:rFonts w:eastAsia="TimesNewRomanPSMT" w:cs="Times New Roman"/>
          <w:sz w:val="24"/>
          <w:szCs w:val="24"/>
        </w:rPr>
      </w:pPr>
      <w:r w:rsidRPr="0076192C">
        <w:rPr>
          <w:rFonts w:eastAsia="TimesNewRomanPSMT" w:cs="Times New Roman"/>
          <w:sz w:val="24"/>
          <w:szCs w:val="24"/>
        </w:rPr>
        <w:t xml:space="preserve">«Экология». – 2011. – 80 </w:t>
      </w:r>
      <w:proofErr w:type="gramStart"/>
      <w:r w:rsidRPr="0076192C">
        <w:rPr>
          <w:rFonts w:eastAsia="TimesNewRomanPSMT" w:cs="Times New Roman"/>
          <w:sz w:val="24"/>
          <w:szCs w:val="24"/>
        </w:rPr>
        <w:t>с</w:t>
      </w:r>
      <w:proofErr w:type="gramEnd"/>
      <w:r w:rsidRPr="0076192C">
        <w:rPr>
          <w:rFonts w:eastAsia="TimesNewRomanPSMT" w:cs="Times New Roman"/>
          <w:sz w:val="24"/>
          <w:szCs w:val="24"/>
        </w:rPr>
        <w:t>.</w:t>
      </w:r>
    </w:p>
    <w:p w:rsidR="00DE7D68" w:rsidRDefault="00DE7D68" w:rsidP="00DE7D68">
      <w:pPr>
        <w:autoSpaceDE w:val="0"/>
        <w:autoSpaceDN w:val="0"/>
        <w:adjustRightInd w:val="0"/>
        <w:jc w:val="both"/>
        <w:rPr>
          <w:rFonts w:eastAsia="TimesNewRomanPSMT"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</w:t>
      </w:r>
      <w:r w:rsidRPr="0076192C">
        <w:rPr>
          <w:rFonts w:eastAsia="TimesNewRomanPSMT" w:cs="Times New Roman"/>
          <w:bCs/>
          <w:sz w:val="24"/>
          <w:szCs w:val="24"/>
        </w:rPr>
        <w:t>Глоссарий терминов по вопросам</w:t>
      </w:r>
      <w:r>
        <w:rPr>
          <w:rFonts w:eastAsia="TimesNewRomanPSMT" w:cs="Times New Roman"/>
          <w:bCs/>
          <w:sz w:val="24"/>
          <w:szCs w:val="24"/>
        </w:rPr>
        <w:t xml:space="preserve"> </w:t>
      </w:r>
      <w:r w:rsidRPr="0076192C">
        <w:rPr>
          <w:rFonts w:eastAsia="TimesNewRomanPSMT" w:cs="Times New Roman"/>
          <w:bCs/>
          <w:sz w:val="24"/>
          <w:szCs w:val="24"/>
        </w:rPr>
        <w:t>укрепления здоровья.</w:t>
      </w:r>
      <w:r>
        <w:rPr>
          <w:rFonts w:eastAsia="TimesNewRomanPSMT"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Всемирная организация здравоохранения</w:t>
      </w:r>
      <w:r w:rsidRPr="0076192C">
        <w:rPr>
          <w:rFonts w:eastAsia="TimesNewRomanPSMT" w:cs="Times New Roman"/>
          <w:sz w:val="24"/>
          <w:szCs w:val="24"/>
        </w:rPr>
        <w:t xml:space="preserve">,1998 </w:t>
      </w:r>
      <w:r w:rsidRPr="0076192C">
        <w:rPr>
          <w:rFonts w:cs="Times New Roman"/>
          <w:sz w:val="24"/>
          <w:szCs w:val="24"/>
        </w:rPr>
        <w:t>г</w:t>
      </w:r>
      <w:r w:rsidRPr="0076192C">
        <w:rPr>
          <w:rFonts w:eastAsia="TimesNewRomanPSMT" w:cs="Times New Roman"/>
          <w:sz w:val="24"/>
          <w:szCs w:val="24"/>
        </w:rPr>
        <w:t>. WHO/HPR/HEP/98.1</w:t>
      </w:r>
    </w:p>
    <w:p w:rsidR="00DE7D68" w:rsidRPr="00244511" w:rsidRDefault="00DE7D68" w:rsidP="00DE7D68">
      <w:pPr>
        <w:autoSpaceDE w:val="0"/>
        <w:autoSpaceDN w:val="0"/>
        <w:ind w:firstLine="397"/>
        <w:jc w:val="both"/>
        <w:rPr>
          <w:rFonts w:cs="Times New Roman"/>
          <w:sz w:val="24"/>
          <w:szCs w:val="24"/>
        </w:rPr>
      </w:pPr>
      <w:proofErr w:type="gramStart"/>
      <w:r w:rsidRPr="00244511">
        <w:rPr>
          <w:rFonts w:cs="Times New Roman"/>
          <w:sz w:val="24"/>
          <w:szCs w:val="24"/>
        </w:rPr>
        <w:t xml:space="preserve">Государственная политика и проблема хронических неинфекционных болезней (О. </w:t>
      </w:r>
      <w:proofErr w:type="spellStart"/>
      <w:r w:rsidRPr="00244511">
        <w:rPr>
          <w:rFonts w:cs="Times New Roman"/>
          <w:sz w:val="24"/>
          <w:szCs w:val="24"/>
        </w:rPr>
        <w:t>Адейн</w:t>
      </w:r>
      <w:proofErr w:type="spellEnd"/>
      <w:r w:rsidRPr="00244511">
        <w:rPr>
          <w:rFonts w:cs="Times New Roman"/>
          <w:sz w:val="24"/>
          <w:szCs w:val="24"/>
        </w:rPr>
        <w:t xml:space="preserve"> и др., пер. с англ. А. В. Концевая и др. под ред. П. А. </w:t>
      </w:r>
      <w:proofErr w:type="spellStart"/>
      <w:r w:rsidRPr="00244511">
        <w:rPr>
          <w:rFonts w:cs="Times New Roman"/>
          <w:sz w:val="24"/>
          <w:szCs w:val="24"/>
        </w:rPr>
        <w:t>Воробъева</w:t>
      </w:r>
      <w:proofErr w:type="spellEnd"/>
      <w:r w:rsidRPr="00244511">
        <w:rPr>
          <w:rFonts w:cs="Times New Roman"/>
          <w:sz w:val="24"/>
          <w:szCs w:val="24"/>
        </w:rPr>
        <w:t xml:space="preserve"> и др.- М. Весь мир. 2008. – 187 с.</w:t>
      </w:r>
      <w:proofErr w:type="gramEnd"/>
    </w:p>
    <w:p w:rsidR="00DE7D68" w:rsidRDefault="00DE7D68" w:rsidP="00DE7D68">
      <w:pPr>
        <w:autoSpaceDE w:val="0"/>
        <w:autoSpaceDN w:val="0"/>
        <w:adjustRightInd w:val="0"/>
        <w:jc w:val="both"/>
        <w:rPr>
          <w:rFonts w:eastAsia="TimesNewRomanPSMT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eastAsia="TimesNewRomanPSMT" w:cs="Times New Roman"/>
          <w:sz w:val="24"/>
          <w:szCs w:val="24"/>
        </w:rPr>
        <w:t xml:space="preserve">Государственная программа </w:t>
      </w:r>
      <w:r w:rsidRPr="0076192C">
        <w:rPr>
          <w:rFonts w:eastAsia="TimesNewRomanPSMT" w:cs="Times New Roman"/>
          <w:sz w:val="24"/>
          <w:szCs w:val="24"/>
        </w:rPr>
        <w:t>”Здоровье народа и демографическая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безопасность Республики Беларусь“ на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2016 – 2020 годы</w:t>
      </w:r>
      <w:r>
        <w:rPr>
          <w:rFonts w:eastAsia="TimesNewRomanPSMT" w:cs="Times New Roman"/>
          <w:sz w:val="24"/>
          <w:szCs w:val="24"/>
        </w:rPr>
        <w:t xml:space="preserve">, утвержденная </w:t>
      </w:r>
      <w:r w:rsidRPr="0076192C">
        <w:rPr>
          <w:rFonts w:eastAsia="TimesNewRomanPSMT" w:cs="Times New Roman"/>
          <w:sz w:val="24"/>
          <w:szCs w:val="24"/>
        </w:rPr>
        <w:t>Постановление</w:t>
      </w:r>
      <w:r>
        <w:rPr>
          <w:rFonts w:eastAsia="TimesNewRomanPSMT" w:cs="Times New Roman"/>
          <w:sz w:val="24"/>
          <w:szCs w:val="24"/>
        </w:rPr>
        <w:t>м</w:t>
      </w:r>
      <w:r w:rsidRPr="0076192C">
        <w:rPr>
          <w:rFonts w:eastAsia="TimesNewRomanPSMT" w:cs="Times New Roman"/>
          <w:sz w:val="24"/>
          <w:szCs w:val="24"/>
        </w:rPr>
        <w:t xml:space="preserve"> Совета Министров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Республики Беларусь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14.03.2016 № 200</w:t>
      </w:r>
    </w:p>
    <w:p w:rsidR="00DE7D68" w:rsidRDefault="00DE7D68" w:rsidP="00DE7D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76192C">
        <w:rPr>
          <w:rFonts w:cs="Times New Roman"/>
          <w:sz w:val="24"/>
          <w:szCs w:val="24"/>
        </w:rPr>
        <w:t xml:space="preserve">Доклад </w:t>
      </w:r>
      <w:r w:rsidRPr="0076192C">
        <w:rPr>
          <w:rFonts w:eastAsia="TimesNewRomanPSMT" w:cs="Times New Roman"/>
          <w:bCs/>
          <w:sz w:val="24"/>
          <w:szCs w:val="24"/>
        </w:rPr>
        <w:t>ООН</w:t>
      </w:r>
      <w:r w:rsidRPr="0076192C">
        <w:rPr>
          <w:rFonts w:cs="Times New Roman"/>
          <w:sz w:val="24"/>
          <w:szCs w:val="24"/>
        </w:rPr>
        <w:t xml:space="preserve"> о Целях в области устойчивого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развития</w:t>
      </w:r>
      <w:r>
        <w:rPr>
          <w:rFonts w:cs="Times New Roman"/>
          <w:sz w:val="24"/>
          <w:szCs w:val="24"/>
        </w:rPr>
        <w:t xml:space="preserve"> /</w:t>
      </w:r>
      <w:r w:rsidRPr="0076192C">
        <w:rPr>
          <w:rFonts w:cs="Times New Roman"/>
          <w:sz w:val="24"/>
          <w:szCs w:val="24"/>
        </w:rPr>
        <w:t xml:space="preserve"> 2017 г</w:t>
      </w:r>
      <w:r>
        <w:rPr>
          <w:rFonts w:cs="Times New Roman"/>
          <w:sz w:val="24"/>
          <w:szCs w:val="24"/>
        </w:rPr>
        <w:t xml:space="preserve">. - </w:t>
      </w:r>
      <w:r w:rsidRPr="0076192C">
        <w:rPr>
          <w:rFonts w:cs="Times New Roman"/>
          <w:sz w:val="24"/>
          <w:szCs w:val="24"/>
        </w:rPr>
        <w:t>64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с</w:t>
      </w:r>
      <w:proofErr w:type="gramEnd"/>
      <w:r>
        <w:rPr>
          <w:rFonts w:cs="Times New Roman"/>
          <w:sz w:val="24"/>
          <w:szCs w:val="24"/>
        </w:rPr>
        <w:t>.</w:t>
      </w:r>
    </w:p>
    <w:p w:rsidR="00DE7D68" w:rsidRPr="00244511" w:rsidRDefault="00DE7D68" w:rsidP="00DE7D68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</w:t>
      </w:r>
      <w:r>
        <w:t xml:space="preserve"> </w:t>
      </w:r>
      <w:r w:rsidRPr="00244511">
        <w:rPr>
          <w:rFonts w:cs="Times New Roman"/>
          <w:sz w:val="24"/>
          <w:szCs w:val="24"/>
        </w:rPr>
        <w:t>Здоровье-21. Основы политики достижения здоровья для всех в Европейском регионе ВОЗ: Европ</w:t>
      </w:r>
      <w:proofErr w:type="gramStart"/>
      <w:r w:rsidRPr="00244511">
        <w:rPr>
          <w:rFonts w:cs="Times New Roman"/>
          <w:sz w:val="24"/>
          <w:szCs w:val="24"/>
        </w:rPr>
        <w:t>.</w:t>
      </w:r>
      <w:proofErr w:type="gramEnd"/>
      <w:r w:rsidRPr="00244511">
        <w:rPr>
          <w:rFonts w:cs="Times New Roman"/>
          <w:sz w:val="24"/>
          <w:szCs w:val="24"/>
        </w:rPr>
        <w:t xml:space="preserve"> </w:t>
      </w:r>
      <w:proofErr w:type="gramStart"/>
      <w:r w:rsidRPr="00244511">
        <w:rPr>
          <w:rFonts w:cs="Times New Roman"/>
          <w:sz w:val="24"/>
          <w:szCs w:val="24"/>
        </w:rPr>
        <w:t>с</w:t>
      </w:r>
      <w:proofErr w:type="gramEnd"/>
      <w:r w:rsidRPr="00244511">
        <w:rPr>
          <w:rFonts w:cs="Times New Roman"/>
          <w:sz w:val="24"/>
          <w:szCs w:val="24"/>
        </w:rPr>
        <w:t>ер. по достижению здоровья для всех, №6 – Копенгаген: Европ</w:t>
      </w:r>
      <w:proofErr w:type="gramStart"/>
      <w:r w:rsidRPr="00244511">
        <w:rPr>
          <w:rFonts w:cs="Times New Roman"/>
          <w:sz w:val="24"/>
          <w:szCs w:val="24"/>
        </w:rPr>
        <w:t>.</w:t>
      </w:r>
      <w:proofErr w:type="gramEnd"/>
      <w:r w:rsidRPr="00244511">
        <w:rPr>
          <w:rFonts w:cs="Times New Roman"/>
          <w:sz w:val="24"/>
          <w:szCs w:val="24"/>
        </w:rPr>
        <w:t xml:space="preserve"> </w:t>
      </w:r>
      <w:proofErr w:type="gramStart"/>
      <w:r w:rsidRPr="00244511">
        <w:rPr>
          <w:rFonts w:cs="Times New Roman"/>
          <w:sz w:val="24"/>
          <w:szCs w:val="24"/>
        </w:rPr>
        <w:t>р</w:t>
      </w:r>
      <w:proofErr w:type="gramEnd"/>
      <w:r w:rsidRPr="00244511">
        <w:rPr>
          <w:rFonts w:cs="Times New Roman"/>
          <w:sz w:val="24"/>
          <w:szCs w:val="24"/>
        </w:rPr>
        <w:t>егион. бюро ВОЗ. 1999. – С. 75.</w:t>
      </w:r>
    </w:p>
    <w:p w:rsidR="00DE7D68" w:rsidRPr="0076192C" w:rsidRDefault="00DE7D68" w:rsidP="00DE7D68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</w:rPr>
        <w:t xml:space="preserve">      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Здоровье-2020: основы европейской политики и стратегия для XXI века</w:t>
      </w:r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Publications</w:t>
      </w:r>
      <w:proofErr w:type="spellEnd"/>
      <w:r w:rsidRPr="0076192C">
        <w:rPr>
          <w:rFonts w:cs="Times New Roman"/>
          <w:sz w:val="24"/>
          <w:szCs w:val="24"/>
        </w:rPr>
        <w:t xml:space="preserve"> WHO </w:t>
      </w:r>
      <w:proofErr w:type="spellStart"/>
      <w:r w:rsidRPr="0076192C">
        <w:rPr>
          <w:rFonts w:cs="Times New Roman"/>
          <w:sz w:val="24"/>
          <w:szCs w:val="24"/>
        </w:rPr>
        <w:t>Regional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Office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for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Europe</w:t>
      </w:r>
      <w:proofErr w:type="spellEnd"/>
      <w:r w:rsidRPr="0076192C">
        <w:rPr>
          <w:rFonts w:cs="Times New Roman"/>
          <w:sz w:val="24"/>
          <w:szCs w:val="24"/>
        </w:rPr>
        <w:t xml:space="preserve"> UN </w:t>
      </w:r>
      <w:proofErr w:type="spellStart"/>
      <w:r w:rsidRPr="0076192C">
        <w:rPr>
          <w:rFonts w:cs="Times New Roman"/>
          <w:sz w:val="24"/>
          <w:szCs w:val="24"/>
        </w:rPr>
        <w:t>City</w:t>
      </w:r>
      <w:proofErr w:type="spellEnd"/>
      <w:r w:rsidRPr="0076192C">
        <w:rPr>
          <w:rFonts w:cs="Times New Roman"/>
          <w:sz w:val="24"/>
          <w:szCs w:val="24"/>
        </w:rPr>
        <w:t xml:space="preserve">, </w:t>
      </w:r>
      <w:proofErr w:type="spellStart"/>
      <w:r w:rsidRPr="0076192C">
        <w:rPr>
          <w:rFonts w:cs="Times New Roman"/>
          <w:sz w:val="24"/>
          <w:szCs w:val="24"/>
        </w:rPr>
        <w:t>Marmorvej</w:t>
      </w:r>
      <w:proofErr w:type="spellEnd"/>
      <w:r w:rsidRPr="0076192C">
        <w:rPr>
          <w:rFonts w:cs="Times New Roman"/>
          <w:sz w:val="24"/>
          <w:szCs w:val="24"/>
        </w:rPr>
        <w:t xml:space="preserve"> 51 DK-2100 </w:t>
      </w:r>
      <w:proofErr w:type="spellStart"/>
      <w:r w:rsidRPr="0076192C">
        <w:rPr>
          <w:rFonts w:cs="Times New Roman"/>
          <w:sz w:val="24"/>
          <w:szCs w:val="24"/>
        </w:rPr>
        <w:t>Copenhagen</w:t>
      </w:r>
      <w:proofErr w:type="spellEnd"/>
      <w:r w:rsidRPr="0076192C">
        <w:rPr>
          <w:rFonts w:cs="Times New Roman"/>
          <w:sz w:val="24"/>
          <w:szCs w:val="24"/>
        </w:rPr>
        <w:t xml:space="preserve"> Ø, </w:t>
      </w:r>
      <w:proofErr w:type="spellStart"/>
      <w:r w:rsidRPr="0076192C">
        <w:rPr>
          <w:rFonts w:cs="Times New Roman"/>
          <w:sz w:val="24"/>
          <w:szCs w:val="24"/>
        </w:rPr>
        <w:t>Denmark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Всемирная организация здравоохранения, 2013 г. с.232</w:t>
      </w:r>
      <w:r>
        <w:rPr>
          <w:rFonts w:cs="Times New Roman"/>
          <w:bCs/>
          <w:sz w:val="24"/>
          <w:szCs w:val="24"/>
        </w:rPr>
        <w:t>.</w:t>
      </w:r>
    </w:p>
    <w:p w:rsidR="00DE7D68" w:rsidRDefault="00DE7D68" w:rsidP="00DE7D6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</w:t>
      </w:r>
      <w:r>
        <w:rPr>
          <w:rFonts w:eastAsia="Latinskij-Regular" w:cs="Times New Roman"/>
          <w:sz w:val="24"/>
          <w:szCs w:val="24"/>
        </w:rPr>
        <w:t xml:space="preserve"> Закон Республики Беларусь </w:t>
      </w:r>
      <w:r w:rsidRPr="0076192C">
        <w:rPr>
          <w:rFonts w:cs="Times New Roman"/>
          <w:bCs/>
          <w:sz w:val="24"/>
          <w:szCs w:val="24"/>
        </w:rPr>
        <w:t>7 января 2012 г. N 340-З</w:t>
      </w:r>
      <w:r>
        <w:rPr>
          <w:rFonts w:cs="Times New Roman"/>
          <w:bCs/>
          <w:sz w:val="24"/>
          <w:szCs w:val="24"/>
        </w:rPr>
        <w:t xml:space="preserve"> «О санитарно-эпидемиологическом благополучии» </w:t>
      </w:r>
      <w:r w:rsidRPr="0076192C">
        <w:rPr>
          <w:rFonts w:cs="Times New Roman"/>
          <w:sz w:val="24"/>
          <w:szCs w:val="24"/>
        </w:rPr>
        <w:t xml:space="preserve">(в ред. Законов Республики Беларусь от 05.01.2016 </w:t>
      </w:r>
      <w:hyperlink r:id="rId10" w:history="1">
        <w:r w:rsidRPr="0076192C">
          <w:rPr>
            <w:rFonts w:cs="Times New Roman"/>
            <w:sz w:val="24"/>
            <w:szCs w:val="24"/>
          </w:rPr>
          <w:t>N 355-З</w:t>
        </w:r>
      </w:hyperlink>
      <w:r w:rsidRPr="0076192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 xml:space="preserve">от 30.06.2016 </w:t>
      </w:r>
      <w:hyperlink r:id="rId11" w:history="1">
        <w:r w:rsidRPr="0076192C">
          <w:rPr>
            <w:rFonts w:cs="Times New Roman"/>
            <w:sz w:val="24"/>
            <w:szCs w:val="24"/>
          </w:rPr>
          <w:t>N 387-З</w:t>
        </w:r>
      </w:hyperlink>
      <w:r w:rsidRPr="0076192C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DE7D68" w:rsidRPr="0076192C" w:rsidRDefault="00DE7D68" w:rsidP="00DE7D6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Интеграция служб медико-санитарной помощи: доклад исследовательской группы ВОЗ. Серия технических докладов ВОЗ №861. – 122 </w:t>
      </w:r>
      <w:proofErr w:type="gramStart"/>
      <w:r>
        <w:rPr>
          <w:rFonts w:cs="Times New Roman"/>
          <w:sz w:val="24"/>
          <w:szCs w:val="24"/>
        </w:rPr>
        <w:t>с</w:t>
      </w:r>
      <w:proofErr w:type="gramEnd"/>
      <w:r>
        <w:rPr>
          <w:rFonts w:cs="Times New Roman"/>
          <w:sz w:val="24"/>
          <w:szCs w:val="24"/>
        </w:rPr>
        <w:t xml:space="preserve">. </w:t>
      </w:r>
    </w:p>
    <w:p w:rsidR="00DE7D68" w:rsidRDefault="00DE7D68" w:rsidP="00B94E5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Pr="0076192C">
        <w:rPr>
          <w:rFonts w:ascii="Times New Roman" w:hAnsi="Times New Roman" w:cs="Times New Roman"/>
          <w:bCs/>
        </w:rPr>
        <w:t xml:space="preserve">Культурные контексты здоровья: </w:t>
      </w:r>
      <w:proofErr w:type="spellStart"/>
      <w:r w:rsidRPr="0076192C">
        <w:rPr>
          <w:rFonts w:ascii="Times New Roman" w:hAnsi="Times New Roman" w:cs="Times New Roman"/>
          <w:bCs/>
        </w:rPr>
        <w:t>нарративные</w:t>
      </w:r>
      <w:proofErr w:type="spellEnd"/>
      <w:r w:rsidRPr="0076192C">
        <w:rPr>
          <w:rFonts w:ascii="Times New Roman" w:hAnsi="Times New Roman" w:cs="Times New Roman"/>
          <w:bCs/>
        </w:rPr>
        <w:t xml:space="preserve"> методы исследования в секторе здравоохранения</w:t>
      </w:r>
      <w:r>
        <w:rPr>
          <w:rFonts w:ascii="Times New Roman" w:hAnsi="Times New Roman" w:cs="Times New Roman"/>
          <w:bCs/>
        </w:rPr>
        <w:t xml:space="preserve">. Сводный доклад сети фактических данных по вопросам здоровья </w:t>
      </w:r>
      <w:r w:rsidRPr="0076192C">
        <w:rPr>
          <w:rFonts w:ascii="Times New Roman" w:hAnsi="Times New Roman" w:cs="Times New Roman"/>
          <w:bCs/>
        </w:rPr>
        <w:t>№4</w:t>
      </w:r>
      <w:r w:rsidRPr="004E294B">
        <w:rPr>
          <w:rFonts w:ascii="Times New Roman" w:hAnsi="Times New Roman" w:cs="Times New Roman"/>
        </w:rPr>
        <w:t xml:space="preserve"> </w:t>
      </w:r>
      <w:r w:rsidRPr="0076192C">
        <w:rPr>
          <w:rFonts w:ascii="Times New Roman" w:hAnsi="Times New Roman" w:cs="Times New Roman"/>
        </w:rPr>
        <w:t xml:space="preserve">Европейское региональное бюро ВОЗ UN </w:t>
      </w:r>
      <w:proofErr w:type="spellStart"/>
      <w:r w:rsidRPr="0076192C">
        <w:rPr>
          <w:rFonts w:ascii="Times New Roman" w:hAnsi="Times New Roman" w:cs="Times New Roman"/>
        </w:rPr>
        <w:t>City</w:t>
      </w:r>
      <w:proofErr w:type="spellEnd"/>
      <w:r w:rsidRPr="0076192C">
        <w:rPr>
          <w:rFonts w:ascii="Times New Roman" w:hAnsi="Times New Roman" w:cs="Times New Roman"/>
        </w:rPr>
        <w:t xml:space="preserve">, </w:t>
      </w:r>
      <w:proofErr w:type="spellStart"/>
      <w:r w:rsidRPr="0076192C">
        <w:rPr>
          <w:rFonts w:ascii="Times New Roman" w:hAnsi="Times New Roman" w:cs="Times New Roman"/>
        </w:rPr>
        <w:t>Marmorvej</w:t>
      </w:r>
      <w:proofErr w:type="spellEnd"/>
      <w:r w:rsidRPr="0076192C">
        <w:rPr>
          <w:rFonts w:ascii="Times New Roman" w:hAnsi="Times New Roman" w:cs="Times New Roman"/>
        </w:rPr>
        <w:t xml:space="preserve"> 51 DK-2100 </w:t>
      </w:r>
      <w:proofErr w:type="spellStart"/>
      <w:r w:rsidRPr="0076192C">
        <w:rPr>
          <w:rFonts w:ascii="Times New Roman" w:hAnsi="Times New Roman" w:cs="Times New Roman"/>
        </w:rPr>
        <w:t>Copenhagen</w:t>
      </w:r>
      <w:proofErr w:type="spellEnd"/>
      <w:r w:rsidRPr="0076192C">
        <w:rPr>
          <w:rFonts w:ascii="Times New Roman" w:hAnsi="Times New Roman" w:cs="Times New Roman"/>
        </w:rPr>
        <w:t xml:space="preserve"> Ø, </w:t>
      </w:r>
      <w:proofErr w:type="spellStart"/>
      <w:r w:rsidRPr="0076192C">
        <w:rPr>
          <w:rFonts w:ascii="Times New Roman" w:hAnsi="Times New Roman" w:cs="Times New Roman"/>
        </w:rPr>
        <w:t>Denmark</w:t>
      </w:r>
      <w:proofErr w:type="spellEnd"/>
      <w:r w:rsidRPr="0076192C">
        <w:rPr>
          <w:rFonts w:ascii="Times New Roman" w:hAnsi="Times New Roman" w:cs="Times New Roman"/>
        </w:rPr>
        <w:t xml:space="preserve"> </w:t>
      </w:r>
      <w:r w:rsidRPr="0076192C">
        <w:rPr>
          <w:rFonts w:ascii="Times New Roman" w:hAnsi="Times New Roman" w:cs="Times New Roman"/>
          <w:bCs/>
        </w:rPr>
        <w:t>Всемирная организация здравоохранения, 2016 г.</w:t>
      </w:r>
      <w:r>
        <w:rPr>
          <w:rFonts w:ascii="Times New Roman" w:hAnsi="Times New Roman" w:cs="Times New Roman"/>
          <w:bCs/>
        </w:rPr>
        <w:t xml:space="preserve"> </w:t>
      </w:r>
      <w:r w:rsidRPr="0076192C">
        <w:rPr>
          <w:rFonts w:ascii="Times New Roman" w:hAnsi="Times New Roman" w:cs="Times New Roman"/>
          <w:bCs/>
        </w:rPr>
        <w:t>С</w:t>
      </w:r>
      <w:r w:rsidRPr="000D4FFD">
        <w:rPr>
          <w:rFonts w:ascii="Times New Roman" w:hAnsi="Times New Roman" w:cs="Times New Roman"/>
          <w:bCs/>
        </w:rPr>
        <w:t>.80</w:t>
      </w:r>
    </w:p>
    <w:p w:rsidR="00DE7D68" w:rsidRDefault="00DE7D68" w:rsidP="00DE7D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</w:t>
      </w:r>
      <w:r w:rsidRPr="001404CB">
        <w:rPr>
          <w:rFonts w:cs="Times New Roman"/>
          <w:sz w:val="24"/>
          <w:szCs w:val="24"/>
        </w:rPr>
        <w:t>Миров</w:t>
      </w:r>
      <w:r>
        <w:rPr>
          <w:rFonts w:cs="Times New Roman"/>
          <w:sz w:val="24"/>
          <w:szCs w:val="24"/>
        </w:rPr>
        <w:t>ая</w:t>
      </w:r>
      <w:r w:rsidRPr="001404CB">
        <w:rPr>
          <w:rFonts w:cs="Times New Roman"/>
          <w:sz w:val="24"/>
          <w:szCs w:val="24"/>
        </w:rPr>
        <w:t xml:space="preserve"> статистик</w:t>
      </w:r>
      <w:r>
        <w:rPr>
          <w:rFonts w:cs="Times New Roman"/>
          <w:sz w:val="24"/>
          <w:szCs w:val="24"/>
        </w:rPr>
        <w:t>а</w:t>
      </w:r>
      <w:r w:rsidRPr="001404CB">
        <w:rPr>
          <w:rFonts w:cs="Times New Roman"/>
          <w:sz w:val="24"/>
          <w:szCs w:val="24"/>
        </w:rPr>
        <w:t xml:space="preserve"> здравоохранения,  2017 года: мониторинг показателей здоровья в отношении Целей устойчивого развития /</w:t>
      </w:r>
      <w:r w:rsidRPr="001404CB">
        <w:rPr>
          <w:rFonts w:cs="Times New Roman"/>
          <w:sz w:val="24"/>
          <w:szCs w:val="24"/>
          <w:lang w:val="en-US"/>
        </w:rPr>
        <w:t>World</w:t>
      </w:r>
      <w:r w:rsidRPr="001404CB">
        <w:rPr>
          <w:rFonts w:cs="Times New Roman"/>
          <w:sz w:val="24"/>
          <w:szCs w:val="24"/>
        </w:rPr>
        <w:t xml:space="preserve"> </w:t>
      </w:r>
      <w:r w:rsidRPr="001404CB">
        <w:rPr>
          <w:rFonts w:cs="Times New Roman"/>
          <w:sz w:val="24"/>
          <w:szCs w:val="24"/>
          <w:lang w:val="en-US"/>
        </w:rPr>
        <w:t>health</w:t>
      </w:r>
      <w:r w:rsidRPr="001404CB">
        <w:rPr>
          <w:rFonts w:cs="Times New Roman"/>
          <w:sz w:val="24"/>
          <w:szCs w:val="24"/>
        </w:rPr>
        <w:t xml:space="preserve"> </w:t>
      </w:r>
      <w:r w:rsidRPr="001404CB">
        <w:rPr>
          <w:rFonts w:cs="Times New Roman"/>
          <w:sz w:val="24"/>
          <w:szCs w:val="24"/>
          <w:lang w:val="en-US"/>
        </w:rPr>
        <w:t>statistics</w:t>
      </w:r>
      <w:r w:rsidRPr="001404CB">
        <w:rPr>
          <w:rFonts w:cs="Times New Roman"/>
          <w:sz w:val="24"/>
          <w:szCs w:val="24"/>
        </w:rPr>
        <w:t xml:space="preserve"> 2017 </w:t>
      </w:r>
      <w:r w:rsidRPr="001404CB">
        <w:rPr>
          <w:rFonts w:cs="Times New Roman"/>
          <w:sz w:val="24"/>
          <w:szCs w:val="24"/>
          <w:lang w:val="en-US"/>
        </w:rPr>
        <w:t>monitoring</w:t>
      </w:r>
      <w:r w:rsidRPr="001404CB">
        <w:rPr>
          <w:rFonts w:cs="Times New Roman"/>
          <w:sz w:val="24"/>
          <w:szCs w:val="24"/>
        </w:rPr>
        <w:t xml:space="preserve">  </w:t>
      </w:r>
      <w:r w:rsidRPr="001404CB">
        <w:rPr>
          <w:rFonts w:cs="Times New Roman"/>
          <w:sz w:val="24"/>
          <w:szCs w:val="24"/>
          <w:lang w:val="en-US"/>
        </w:rPr>
        <w:t>health</w:t>
      </w:r>
      <w:r w:rsidRPr="001404CB">
        <w:rPr>
          <w:rFonts w:cs="Times New Roman"/>
          <w:sz w:val="24"/>
          <w:szCs w:val="24"/>
        </w:rPr>
        <w:t xml:space="preserve"> </w:t>
      </w:r>
      <w:r w:rsidRPr="001404CB">
        <w:rPr>
          <w:rFonts w:cs="Times New Roman"/>
          <w:sz w:val="24"/>
          <w:szCs w:val="24"/>
          <w:lang w:val="en-US"/>
        </w:rPr>
        <w:t>for</w:t>
      </w:r>
      <w:r w:rsidRPr="001404CB">
        <w:rPr>
          <w:rFonts w:cs="Times New Roman"/>
          <w:sz w:val="24"/>
          <w:szCs w:val="24"/>
        </w:rPr>
        <w:t xml:space="preserve"> </w:t>
      </w:r>
      <w:r w:rsidRPr="001404CB">
        <w:rPr>
          <w:rFonts w:cs="Times New Roman"/>
          <w:sz w:val="24"/>
          <w:szCs w:val="24"/>
          <w:lang w:val="en-US"/>
        </w:rPr>
        <w:t>the</w:t>
      </w:r>
      <w:r w:rsidRPr="001404CB">
        <w:rPr>
          <w:rFonts w:cs="Times New Roman"/>
          <w:sz w:val="24"/>
          <w:szCs w:val="24"/>
        </w:rPr>
        <w:t xml:space="preserve"> </w:t>
      </w:r>
      <w:r w:rsidRPr="001404CB">
        <w:rPr>
          <w:rFonts w:cs="Times New Roman"/>
          <w:sz w:val="24"/>
          <w:szCs w:val="24"/>
          <w:lang w:val="en-US"/>
        </w:rPr>
        <w:t>SDGs</w:t>
      </w:r>
      <w:r w:rsidRPr="001404CB">
        <w:rPr>
          <w:rFonts w:cs="Times New Roman"/>
          <w:sz w:val="24"/>
          <w:szCs w:val="24"/>
        </w:rPr>
        <w:t xml:space="preserve">, </w:t>
      </w:r>
      <w:r w:rsidRPr="001404CB">
        <w:rPr>
          <w:rFonts w:cs="Times New Roman"/>
          <w:sz w:val="24"/>
          <w:szCs w:val="24"/>
          <w:lang w:val="en-US"/>
        </w:rPr>
        <w:t>Sustainable</w:t>
      </w:r>
      <w:r w:rsidRPr="001404CB">
        <w:rPr>
          <w:rFonts w:cs="Times New Roman"/>
          <w:sz w:val="24"/>
          <w:szCs w:val="24"/>
        </w:rPr>
        <w:t xml:space="preserve"> </w:t>
      </w:r>
      <w:r w:rsidRPr="001404CB">
        <w:rPr>
          <w:rFonts w:cs="Times New Roman"/>
          <w:sz w:val="24"/>
          <w:szCs w:val="24"/>
          <w:lang w:val="en-US"/>
        </w:rPr>
        <w:t>Development</w:t>
      </w:r>
      <w:r w:rsidRPr="001404CB">
        <w:rPr>
          <w:rFonts w:cs="Times New Roman"/>
          <w:sz w:val="24"/>
          <w:szCs w:val="24"/>
        </w:rPr>
        <w:t xml:space="preserve"> </w:t>
      </w:r>
      <w:r w:rsidRPr="001404CB">
        <w:rPr>
          <w:rFonts w:cs="Times New Roman"/>
          <w:sz w:val="24"/>
          <w:szCs w:val="24"/>
          <w:lang w:val="en-US"/>
        </w:rPr>
        <w:t>Goals</w:t>
      </w:r>
      <w:r w:rsidRPr="001404CB">
        <w:rPr>
          <w:rFonts w:cs="Times New Roman"/>
          <w:sz w:val="24"/>
          <w:szCs w:val="24"/>
        </w:rPr>
        <w:t xml:space="preserve">/,  Женева, ВОЗ. – 2018. - с.101 </w:t>
      </w:r>
    </w:p>
    <w:p w:rsidR="00DE7D68" w:rsidRPr="0076192C" w:rsidRDefault="00DE7D68" w:rsidP="00DE7D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</w:t>
      </w:r>
      <w:r w:rsidRPr="0076192C">
        <w:rPr>
          <w:rFonts w:cs="Times New Roman"/>
          <w:bCs/>
          <w:sz w:val="24"/>
          <w:szCs w:val="24"/>
        </w:rPr>
        <w:t>Национальная система мониторинга окружающей среды Республики Беларусь: результаты наблюдений, 2018 год</w:t>
      </w:r>
      <w:proofErr w:type="gramStart"/>
      <w:r w:rsidRPr="0076192C"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/ П</w:t>
      </w:r>
      <w:proofErr w:type="gramEnd"/>
      <w:r w:rsidRPr="0076192C">
        <w:rPr>
          <w:rFonts w:cs="Times New Roman"/>
          <w:sz w:val="24"/>
          <w:szCs w:val="24"/>
        </w:rPr>
        <w:t xml:space="preserve">од общей редакцией Е.П. </w:t>
      </w:r>
      <w:proofErr w:type="spellStart"/>
      <w:r w:rsidRPr="0076192C">
        <w:rPr>
          <w:rFonts w:cs="Times New Roman"/>
          <w:sz w:val="24"/>
          <w:szCs w:val="24"/>
        </w:rPr>
        <w:t>Богодяж</w:t>
      </w:r>
      <w:proofErr w:type="spellEnd"/>
      <w:r w:rsidRPr="0076192C">
        <w:rPr>
          <w:rFonts w:cs="Times New Roman"/>
          <w:sz w:val="24"/>
          <w:szCs w:val="24"/>
        </w:rPr>
        <w:t xml:space="preserve"> – Минск, Республиканский центр по гидрометеорологии, контролю радиоактивного загрязнения и мониторингу окружающей среды. – 2019. – 476 с., ил. 364. </w:t>
      </w:r>
    </w:p>
    <w:p w:rsidR="00DE7D68" w:rsidRDefault="00DE7D68" w:rsidP="00DE7D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Национальная стратегия устойчивого социально-экономического развития Республики Беларусь на период до 2030 года </w:t>
      </w:r>
      <w:r w:rsidRPr="00F7662C">
        <w:rPr>
          <w:rFonts w:ascii="Times New Roman" w:hAnsi="Times New Roman" w:cs="Times New Roman"/>
        </w:rPr>
        <w:t xml:space="preserve">/ протокол заседания Президиума Совета Министров Республики Беларусь от 2 мая 2017 г. №10 Минск 2015 , 143 </w:t>
      </w:r>
      <w:proofErr w:type="gramStart"/>
      <w:r w:rsidRPr="00F7662C">
        <w:rPr>
          <w:rFonts w:ascii="Times New Roman" w:hAnsi="Times New Roman" w:cs="Times New Roman"/>
        </w:rPr>
        <w:t>с</w:t>
      </w:r>
      <w:proofErr w:type="gramEnd"/>
      <w:r w:rsidRPr="00F7662C">
        <w:rPr>
          <w:rFonts w:ascii="Times New Roman" w:hAnsi="Times New Roman" w:cs="Times New Roman"/>
        </w:rPr>
        <w:t>.</w:t>
      </w:r>
    </w:p>
    <w:p w:rsidR="00DE7D68" w:rsidRPr="00F7662C" w:rsidRDefault="00DE7D68" w:rsidP="00DE7D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Национальный форум по устойчивому развитию «В устойчивое будущее – вместе!», Минск, 24 января 2019 года. Итоговый документ. – 10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DE7D68" w:rsidRDefault="00DE7D68" w:rsidP="00DE7D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bCs/>
          <w:iCs/>
          <w:sz w:val="24"/>
          <w:szCs w:val="24"/>
          <w:lang w:eastAsia="be-BY"/>
        </w:rPr>
      </w:pPr>
      <w:r>
        <w:rPr>
          <w:rFonts w:eastAsia="ArialMT" w:cs="Times New Roman"/>
          <w:bCs/>
          <w:sz w:val="24"/>
          <w:szCs w:val="24"/>
          <w:lang w:eastAsia="be-BY"/>
        </w:rPr>
        <w:t xml:space="preserve">       </w:t>
      </w:r>
      <w:r w:rsidRPr="00B765BA">
        <w:rPr>
          <w:rFonts w:eastAsia="ArialMT" w:cs="Times New Roman"/>
          <w:bCs/>
          <w:sz w:val="24"/>
          <w:szCs w:val="24"/>
          <w:lang w:eastAsia="be-BY"/>
        </w:rPr>
        <w:t>О методическом совет</w:t>
      </w:r>
      <w:r>
        <w:rPr>
          <w:rFonts w:eastAsia="ArialMT" w:cs="Times New Roman"/>
          <w:bCs/>
          <w:sz w:val="24"/>
          <w:szCs w:val="24"/>
          <w:lang w:eastAsia="be-BY"/>
        </w:rPr>
        <w:t>е</w:t>
      </w:r>
      <w:r w:rsidRPr="00B765BA">
        <w:rPr>
          <w:rFonts w:eastAsia="ArialMT" w:cs="Times New Roman"/>
          <w:bCs/>
          <w:sz w:val="24"/>
          <w:szCs w:val="24"/>
          <w:lang w:eastAsia="be-BY"/>
        </w:rPr>
        <w:t xml:space="preserve"> по мониторингу и оценке устойчивости развития. </w:t>
      </w:r>
      <w:r w:rsidRPr="00B765BA">
        <w:rPr>
          <w:rFonts w:eastAsia="ArialMT" w:cs="Times New Roman"/>
          <w:bCs/>
          <w:iCs/>
          <w:sz w:val="24"/>
          <w:szCs w:val="24"/>
          <w:lang w:eastAsia="be-BY"/>
        </w:rPr>
        <w:t>Приказ  Министерства здравоохранения Республики Беларусь  №1332 от 21.11.2017 г.</w:t>
      </w:r>
    </w:p>
    <w:p w:rsidR="00DE7D68" w:rsidRDefault="00DE7D68" w:rsidP="00DE7D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bCs/>
          <w:iCs/>
          <w:sz w:val="24"/>
          <w:szCs w:val="24"/>
          <w:lang w:eastAsia="be-BY"/>
        </w:rPr>
      </w:pPr>
      <w:r>
        <w:rPr>
          <w:rFonts w:eastAsia="ArialMT" w:cs="Times New Roman"/>
          <w:b/>
          <w:bCs/>
          <w:sz w:val="24"/>
          <w:szCs w:val="24"/>
          <w:lang w:eastAsia="be-BY"/>
        </w:rPr>
        <w:t xml:space="preserve">       </w:t>
      </w:r>
      <w:r w:rsidRPr="003E61FE">
        <w:rPr>
          <w:rFonts w:eastAsia="ArialMT" w:cs="Times New Roman"/>
          <w:bCs/>
          <w:sz w:val="24"/>
          <w:szCs w:val="24"/>
          <w:lang w:eastAsia="be-BY"/>
        </w:rPr>
        <w:t xml:space="preserve">О показателях и индикаторах Целей устойчивого развития. </w:t>
      </w:r>
      <w:r w:rsidRPr="003E61FE">
        <w:rPr>
          <w:rFonts w:eastAsia="ArialMT" w:cs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№1177 от 15.11.2018 г. </w:t>
      </w:r>
    </w:p>
    <w:p w:rsidR="00DE7D68" w:rsidRDefault="00DE7D68" w:rsidP="00DE7D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bCs/>
          <w:iCs/>
          <w:sz w:val="24"/>
          <w:szCs w:val="24"/>
          <w:lang w:eastAsia="be-BY"/>
        </w:rPr>
      </w:pPr>
      <w:r w:rsidRPr="003E61FE">
        <w:rPr>
          <w:rFonts w:eastAsia="ArialMT" w:cs="Times New Roman"/>
          <w:bCs/>
          <w:sz w:val="24"/>
          <w:szCs w:val="24"/>
          <w:lang w:eastAsia="be-BY"/>
        </w:rPr>
        <w:t xml:space="preserve">    </w:t>
      </w:r>
      <w:r>
        <w:rPr>
          <w:rFonts w:eastAsia="ArialMT" w:cs="Times New Roman"/>
          <w:bCs/>
          <w:sz w:val="24"/>
          <w:szCs w:val="24"/>
          <w:lang w:eastAsia="be-BY"/>
        </w:rPr>
        <w:t xml:space="preserve">   </w:t>
      </w:r>
      <w:r w:rsidRPr="003E61FE">
        <w:rPr>
          <w:rFonts w:eastAsia="ArialMT" w:cs="Times New Roman"/>
          <w:bCs/>
          <w:sz w:val="24"/>
          <w:szCs w:val="24"/>
          <w:lang w:eastAsia="be-BY"/>
        </w:rPr>
        <w:t xml:space="preserve">О системе работы органов и учреждений, осуществляющих государственный санитарный надзор, по реализации показателей Целей устойчивого развития. </w:t>
      </w:r>
      <w:r w:rsidRPr="003E61FE">
        <w:rPr>
          <w:rFonts w:eastAsia="ArialMT" w:cs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№1178 от 15.11.2018 г. </w:t>
      </w:r>
    </w:p>
    <w:p w:rsidR="00DE7D68" w:rsidRDefault="00DE7D68" w:rsidP="00DE7D6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50533">
        <w:rPr>
          <w:rFonts w:cs="Times New Roman"/>
          <w:sz w:val="24"/>
          <w:szCs w:val="24"/>
        </w:rPr>
        <w:t xml:space="preserve">Об утверждении примерного Перечня основных индикаторов </w:t>
      </w:r>
      <w:proofErr w:type="spellStart"/>
      <w:r w:rsidRPr="00050533">
        <w:rPr>
          <w:rFonts w:cs="Times New Roman"/>
          <w:sz w:val="24"/>
          <w:szCs w:val="24"/>
        </w:rPr>
        <w:t>здвавоохранения</w:t>
      </w:r>
      <w:proofErr w:type="spellEnd"/>
      <w:r w:rsidRPr="00050533">
        <w:rPr>
          <w:rFonts w:cs="Times New Roman"/>
          <w:sz w:val="24"/>
          <w:szCs w:val="24"/>
        </w:rPr>
        <w:t xml:space="preserve"> и здоров</w:t>
      </w:r>
      <w:r>
        <w:rPr>
          <w:rFonts w:cs="Times New Roman"/>
          <w:sz w:val="24"/>
          <w:szCs w:val="24"/>
        </w:rPr>
        <w:t>ь</w:t>
      </w:r>
      <w:r w:rsidRPr="00050533">
        <w:rPr>
          <w:rFonts w:cs="Times New Roman"/>
          <w:sz w:val="24"/>
          <w:szCs w:val="24"/>
        </w:rPr>
        <w:t>я населения и методик их расчета. Приказ Минист</w:t>
      </w:r>
      <w:r>
        <w:rPr>
          <w:rFonts w:cs="Times New Roman"/>
          <w:sz w:val="24"/>
          <w:szCs w:val="24"/>
        </w:rPr>
        <w:t xml:space="preserve">ерства </w:t>
      </w:r>
      <w:r w:rsidRPr="00050533">
        <w:rPr>
          <w:rFonts w:cs="Times New Roman"/>
          <w:sz w:val="24"/>
          <w:szCs w:val="24"/>
        </w:rPr>
        <w:t xml:space="preserve">здравоохранения Республики Беларусь </w:t>
      </w:r>
      <w:r>
        <w:rPr>
          <w:rFonts w:cs="Times New Roman"/>
          <w:sz w:val="24"/>
          <w:szCs w:val="24"/>
        </w:rPr>
        <w:t xml:space="preserve">№ </w:t>
      </w:r>
      <w:r w:rsidRPr="00050533">
        <w:rPr>
          <w:rFonts w:cs="Times New Roman"/>
          <w:sz w:val="24"/>
          <w:szCs w:val="24"/>
        </w:rPr>
        <w:t>363 от 25 марта 2019 года.</w:t>
      </w:r>
    </w:p>
    <w:p w:rsidR="00DE7D68" w:rsidRDefault="00DE7D68" w:rsidP="00DE7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sz w:val="20"/>
          <w:szCs w:val="20"/>
        </w:rPr>
        <w:t xml:space="preserve">        </w:t>
      </w:r>
      <w:r w:rsidRPr="004A2E03">
        <w:rPr>
          <w:rFonts w:cs="Times New Roman"/>
          <w:sz w:val="24"/>
          <w:szCs w:val="24"/>
        </w:rPr>
        <w:t xml:space="preserve">Основы здорового образа жизни: питание и физическая активность. Под ред. М. </w:t>
      </w:r>
      <w:proofErr w:type="spellStart"/>
      <w:r w:rsidRPr="004A2E03">
        <w:rPr>
          <w:rFonts w:cs="Times New Roman"/>
          <w:sz w:val="24"/>
          <w:szCs w:val="24"/>
        </w:rPr>
        <w:t>Гурра</w:t>
      </w:r>
      <w:proofErr w:type="spellEnd"/>
      <w:r w:rsidRPr="004A2E03">
        <w:rPr>
          <w:rFonts w:cs="Times New Roman"/>
          <w:sz w:val="24"/>
          <w:szCs w:val="24"/>
        </w:rPr>
        <w:t>.  Перев</w:t>
      </w:r>
      <w:proofErr w:type="gramStart"/>
      <w:r w:rsidRPr="004A2E03">
        <w:rPr>
          <w:rFonts w:cs="Times New Roman"/>
          <w:sz w:val="24"/>
          <w:szCs w:val="24"/>
        </w:rPr>
        <w:t>.</w:t>
      </w:r>
      <w:proofErr w:type="gramEnd"/>
      <w:r w:rsidRPr="004A2E03">
        <w:rPr>
          <w:rFonts w:cs="Times New Roman"/>
          <w:sz w:val="24"/>
          <w:szCs w:val="24"/>
        </w:rPr>
        <w:t xml:space="preserve"> </w:t>
      </w:r>
      <w:proofErr w:type="gramStart"/>
      <w:r w:rsidRPr="004A2E03">
        <w:rPr>
          <w:rFonts w:cs="Times New Roman"/>
          <w:sz w:val="24"/>
          <w:szCs w:val="24"/>
        </w:rPr>
        <w:t>с</w:t>
      </w:r>
      <w:proofErr w:type="gramEnd"/>
      <w:r w:rsidRPr="004A2E03">
        <w:rPr>
          <w:rFonts w:cs="Times New Roman"/>
          <w:sz w:val="24"/>
          <w:szCs w:val="24"/>
        </w:rPr>
        <w:t xml:space="preserve"> англ. А. Решетов. </w:t>
      </w:r>
      <w:proofErr w:type="gramStart"/>
      <w:r w:rsidRPr="004A2E03">
        <w:rPr>
          <w:rFonts w:cs="Times New Roman"/>
          <w:sz w:val="24"/>
          <w:szCs w:val="24"/>
          <w:lang w:val="en-US"/>
        </w:rPr>
        <w:t>ILSI</w:t>
      </w:r>
      <w:r w:rsidRPr="004A2E03">
        <w:rPr>
          <w:rFonts w:cs="Times New Roman"/>
          <w:sz w:val="24"/>
          <w:szCs w:val="24"/>
        </w:rPr>
        <w:t xml:space="preserve"> </w:t>
      </w:r>
      <w:r w:rsidRPr="004A2E03">
        <w:rPr>
          <w:rFonts w:cs="Times New Roman"/>
          <w:sz w:val="24"/>
          <w:szCs w:val="24"/>
          <w:lang w:val="en-US"/>
        </w:rPr>
        <w:t>Europe</w:t>
      </w:r>
      <w:r w:rsidRPr="004A2E03">
        <w:rPr>
          <w:rFonts w:cs="Times New Roman"/>
          <w:sz w:val="24"/>
          <w:szCs w:val="24"/>
        </w:rPr>
        <w:t xml:space="preserve"> 1998.</w:t>
      </w:r>
      <w:proofErr w:type="gramEnd"/>
      <w:r w:rsidRPr="004A2E03">
        <w:rPr>
          <w:rFonts w:cs="Times New Roman"/>
          <w:sz w:val="24"/>
          <w:szCs w:val="24"/>
        </w:rPr>
        <w:t xml:space="preserve"> 60 </w:t>
      </w:r>
      <w:r w:rsidRPr="004A2E03">
        <w:rPr>
          <w:rFonts w:cs="Times New Roman"/>
          <w:sz w:val="24"/>
          <w:szCs w:val="24"/>
          <w:lang w:val="en-US"/>
        </w:rPr>
        <w:t>c</w:t>
      </w:r>
      <w:r w:rsidRPr="004A2E03">
        <w:rPr>
          <w:rFonts w:cs="Times New Roman"/>
          <w:sz w:val="24"/>
          <w:szCs w:val="24"/>
        </w:rPr>
        <w:t>.</w:t>
      </w:r>
    </w:p>
    <w:p w:rsidR="00DE7D68" w:rsidRPr="004E294B" w:rsidRDefault="00DE7D68" w:rsidP="00B9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Pr="004D33DD">
        <w:rPr>
          <w:rFonts w:cs="Times New Roman"/>
          <w:bCs/>
          <w:sz w:val="24"/>
          <w:szCs w:val="24"/>
        </w:rPr>
        <w:t>Планы действий по защите здоровья населения</w:t>
      </w:r>
      <w:r>
        <w:rPr>
          <w:rFonts w:cs="Times New Roman"/>
          <w:bCs/>
          <w:sz w:val="24"/>
          <w:szCs w:val="24"/>
        </w:rPr>
        <w:t xml:space="preserve"> </w:t>
      </w:r>
      <w:r w:rsidRPr="004D33DD">
        <w:rPr>
          <w:rFonts w:cs="Times New Roman"/>
          <w:bCs/>
          <w:sz w:val="24"/>
          <w:szCs w:val="24"/>
        </w:rPr>
        <w:t>от воздействия аномальной жары</w:t>
      </w:r>
      <w:r>
        <w:rPr>
          <w:rFonts w:cs="Times New Roman"/>
          <w:bCs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Publications</w:t>
      </w:r>
      <w:r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WHO</w:t>
      </w:r>
      <w:r w:rsidRPr="004E294B"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Regional</w:t>
      </w:r>
      <w:r w:rsidRPr="004E294B"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Office</w:t>
      </w:r>
      <w:r w:rsidRPr="004E294B"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for</w:t>
      </w:r>
      <w:r w:rsidRPr="004E294B"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Europe</w:t>
      </w:r>
      <w:r>
        <w:rPr>
          <w:rFonts w:eastAsia="ArialMT" w:cs="Times New Roman"/>
          <w:sz w:val="24"/>
          <w:szCs w:val="24"/>
        </w:rPr>
        <w:t xml:space="preserve"> </w:t>
      </w:r>
      <w:proofErr w:type="spellStart"/>
      <w:r w:rsidRPr="004D33DD">
        <w:rPr>
          <w:rFonts w:eastAsia="ArialMT" w:cs="Times New Roman"/>
          <w:sz w:val="24"/>
          <w:szCs w:val="24"/>
          <w:lang w:val="en-US"/>
        </w:rPr>
        <w:t>Scherfigsvej</w:t>
      </w:r>
      <w:proofErr w:type="spellEnd"/>
      <w:r w:rsidRPr="004E294B">
        <w:rPr>
          <w:rFonts w:eastAsia="ArialMT" w:cs="Times New Roman"/>
          <w:sz w:val="24"/>
          <w:szCs w:val="24"/>
        </w:rPr>
        <w:t xml:space="preserve"> 8</w:t>
      </w:r>
      <w:r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DK</w:t>
      </w:r>
      <w:r w:rsidRPr="004E294B">
        <w:rPr>
          <w:rFonts w:eastAsia="ArialMT" w:cs="Times New Roman"/>
          <w:sz w:val="24"/>
          <w:szCs w:val="24"/>
        </w:rPr>
        <w:t xml:space="preserve">-2100 </w:t>
      </w:r>
      <w:r w:rsidRPr="004D33DD">
        <w:rPr>
          <w:rFonts w:eastAsia="ArialMT" w:cs="Times New Roman"/>
          <w:sz w:val="24"/>
          <w:szCs w:val="24"/>
          <w:lang w:val="en-US"/>
        </w:rPr>
        <w:t>Copenhagen</w:t>
      </w:r>
      <w:r w:rsidRPr="004E294B">
        <w:rPr>
          <w:rFonts w:eastAsia="ArialMT" w:cs="Times New Roman"/>
          <w:sz w:val="24"/>
          <w:szCs w:val="24"/>
        </w:rPr>
        <w:t xml:space="preserve"> Ø, </w:t>
      </w:r>
      <w:r w:rsidRPr="004D33DD">
        <w:rPr>
          <w:rFonts w:eastAsia="ArialMT" w:cs="Times New Roman"/>
          <w:sz w:val="24"/>
          <w:szCs w:val="24"/>
          <w:lang w:val="en-US"/>
        </w:rPr>
        <w:t>Denmark</w:t>
      </w:r>
      <w:r w:rsidRPr="004E294B">
        <w:rPr>
          <w:rFonts w:eastAsia="ArialMT" w:cs="Times New Roman"/>
          <w:sz w:val="24"/>
          <w:szCs w:val="24"/>
        </w:rPr>
        <w:t xml:space="preserve">  </w:t>
      </w:r>
      <w:r w:rsidRPr="004D33DD">
        <w:rPr>
          <w:rFonts w:eastAsia="ArialMT" w:cs="Times New Roman"/>
          <w:sz w:val="24"/>
          <w:szCs w:val="24"/>
        </w:rPr>
        <w:t>с</w:t>
      </w:r>
      <w:r w:rsidRPr="004E294B">
        <w:rPr>
          <w:rFonts w:eastAsia="ArialMT" w:cs="Times New Roman"/>
          <w:sz w:val="24"/>
          <w:szCs w:val="24"/>
        </w:rPr>
        <w:t>.66.</w:t>
      </w:r>
    </w:p>
    <w:p w:rsidR="00DE7D68" w:rsidRPr="0076192C" w:rsidRDefault="00DE7D68" w:rsidP="00DE7D6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</w:t>
      </w:r>
      <w:r w:rsidRPr="0076192C">
        <w:rPr>
          <w:rFonts w:cs="Times New Roman"/>
          <w:bCs/>
          <w:sz w:val="24"/>
          <w:szCs w:val="24"/>
        </w:rPr>
        <w:t>План действий по профилактике и борьбе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с неинфекционными заболеваниями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 Европейском регионе ВОЗ</w:t>
      </w:r>
      <w:r>
        <w:rPr>
          <w:rFonts w:cs="Times New Roman"/>
          <w:bCs/>
          <w:sz w:val="24"/>
          <w:szCs w:val="24"/>
        </w:rPr>
        <w:t xml:space="preserve">. </w:t>
      </w:r>
      <w:r w:rsidRPr="0076192C">
        <w:rPr>
          <w:rFonts w:cs="Times New Roman"/>
          <w:bCs/>
          <w:sz w:val="24"/>
          <w:szCs w:val="24"/>
        </w:rPr>
        <w:t xml:space="preserve">Европейский региональный комитет ВОЗ </w:t>
      </w:r>
      <w:r w:rsidRPr="0076192C">
        <w:rPr>
          <w:rFonts w:cs="Times New Roman"/>
          <w:sz w:val="24"/>
          <w:szCs w:val="24"/>
        </w:rPr>
        <w:t>EUR/RC66/11</w:t>
      </w:r>
      <w:r>
        <w:rPr>
          <w:rFonts w:cs="Times New Roman"/>
          <w:sz w:val="24"/>
          <w:szCs w:val="24"/>
        </w:rPr>
        <w:t xml:space="preserve">. </w:t>
      </w:r>
      <w:r w:rsidRPr="0076192C">
        <w:rPr>
          <w:rFonts w:eastAsia="ArialMT" w:cs="Times New Roman"/>
          <w:sz w:val="24"/>
          <w:szCs w:val="24"/>
        </w:rPr>
        <w:t xml:space="preserve">Шестьдесят шестая сессия </w:t>
      </w:r>
      <w:r w:rsidRPr="0076192C">
        <w:rPr>
          <w:rFonts w:cs="Times New Roman"/>
          <w:sz w:val="24"/>
          <w:szCs w:val="24"/>
        </w:rPr>
        <w:t>+ EUR/RC66/Conf.Doc./7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Копенгаген, Дания, 12–15 сентября 2016 г. </w:t>
      </w:r>
      <w:r w:rsidRPr="0076192C">
        <w:rPr>
          <w:rFonts w:eastAsia="ArialMT" w:cs="Times New Roman"/>
          <w:sz w:val="24"/>
          <w:szCs w:val="24"/>
        </w:rPr>
        <w:t>1 августа 2016 г.</w:t>
      </w:r>
    </w:p>
    <w:p w:rsidR="00DE7D68" w:rsidRDefault="00DE7D68" w:rsidP="00DE7D6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eastAsia="DINPro-CondLight" w:cs="Times New Roman"/>
          <w:sz w:val="24"/>
          <w:szCs w:val="24"/>
        </w:rPr>
        <w:t xml:space="preserve"> </w:t>
      </w:r>
      <w:r w:rsidRPr="00A2106A">
        <w:rPr>
          <w:rFonts w:cs="Times New Roman"/>
          <w:sz w:val="24"/>
          <w:szCs w:val="24"/>
        </w:rPr>
        <w:t>Повестка дня в области устойчивого развития на период до 2030 года  Генеральной Ассамбл</w:t>
      </w:r>
      <w:proofErr w:type="gramStart"/>
      <w:r w:rsidRPr="00A2106A">
        <w:rPr>
          <w:rFonts w:cs="Times New Roman"/>
          <w:sz w:val="24"/>
          <w:szCs w:val="24"/>
        </w:rPr>
        <w:t>еи  ОО</w:t>
      </w:r>
      <w:proofErr w:type="gramEnd"/>
      <w:r w:rsidRPr="00A2106A">
        <w:rPr>
          <w:rFonts w:cs="Times New Roman"/>
          <w:sz w:val="24"/>
          <w:szCs w:val="24"/>
        </w:rPr>
        <w:t>Н - 25 сентября 2015 года (резолюция №70/1).</w:t>
      </w:r>
    </w:p>
    <w:p w:rsidR="00DE7D68" w:rsidRPr="0076192C" w:rsidRDefault="00DE7D68" w:rsidP="00DE7D6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DINPro-CondLight" w:cs="Times New Roman"/>
          <w:sz w:val="24"/>
          <w:szCs w:val="24"/>
        </w:rPr>
        <w:t xml:space="preserve">         </w:t>
      </w:r>
      <w:r w:rsidRPr="0076192C">
        <w:rPr>
          <w:rFonts w:eastAsia="ArialMT" w:cs="Times New Roman"/>
          <w:sz w:val="24"/>
          <w:szCs w:val="24"/>
        </w:rPr>
        <w:t xml:space="preserve">Пункт </w:t>
      </w:r>
      <w:r w:rsidRPr="0076192C">
        <w:rPr>
          <w:rFonts w:cs="Times New Roman"/>
          <w:sz w:val="24"/>
          <w:szCs w:val="24"/>
        </w:rPr>
        <w:t>5(</w:t>
      </w:r>
      <w:r w:rsidRPr="0076192C">
        <w:rPr>
          <w:rFonts w:eastAsia="ArialMT" w:cs="Times New Roman"/>
          <w:sz w:val="24"/>
          <w:szCs w:val="24"/>
        </w:rPr>
        <w:t>а</w:t>
      </w:r>
      <w:r w:rsidRPr="0076192C">
        <w:rPr>
          <w:rFonts w:cs="Times New Roman"/>
          <w:sz w:val="24"/>
          <w:szCs w:val="24"/>
        </w:rPr>
        <w:t xml:space="preserve">) </w:t>
      </w:r>
      <w:r w:rsidRPr="0076192C">
        <w:rPr>
          <w:rFonts w:eastAsia="ArialMT" w:cs="Times New Roman"/>
          <w:sz w:val="24"/>
          <w:szCs w:val="24"/>
        </w:rPr>
        <w:t xml:space="preserve">предварительной повестки дня </w:t>
      </w:r>
      <w:r w:rsidRPr="0076192C">
        <w:rPr>
          <w:rFonts w:cs="Times New Roman"/>
          <w:bCs/>
          <w:sz w:val="24"/>
          <w:szCs w:val="24"/>
        </w:rPr>
        <w:t>Здоровье-2020: Основы Европейской политики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 поддержку действий всего государства 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общества в интересах здоровья и благополучия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Европейский региональный комитет </w:t>
      </w:r>
      <w:r w:rsidRPr="0076192C">
        <w:rPr>
          <w:rFonts w:cs="Times New Roman"/>
          <w:sz w:val="24"/>
          <w:szCs w:val="24"/>
        </w:rPr>
        <w:t>EUR/RC62/9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Pr="0076192C">
        <w:rPr>
          <w:rFonts w:eastAsia="ArialMT" w:cs="Times New Roman"/>
          <w:sz w:val="24"/>
          <w:szCs w:val="24"/>
        </w:rPr>
        <w:t>Ш</w:t>
      </w:r>
      <w:proofErr w:type="gramEnd"/>
      <w:r w:rsidRPr="0076192C">
        <w:rPr>
          <w:rFonts w:eastAsia="ArialMT" w:cs="Times New Roman"/>
          <w:sz w:val="24"/>
          <w:szCs w:val="24"/>
        </w:rPr>
        <w:t xml:space="preserve">естьдесят вторая сессия </w:t>
      </w:r>
      <w:r w:rsidRPr="0076192C">
        <w:rPr>
          <w:rFonts w:cs="Times New Roman"/>
          <w:sz w:val="24"/>
          <w:szCs w:val="24"/>
        </w:rPr>
        <w:t>+ EUR/RC62/Conf.Doc./8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Мальта, 10–13 сентября 2012 г. </w:t>
      </w:r>
      <w:r w:rsidRPr="0076192C">
        <w:rPr>
          <w:rFonts w:eastAsia="ArialMT" w:cs="Times New Roman"/>
          <w:sz w:val="24"/>
          <w:szCs w:val="24"/>
        </w:rPr>
        <w:t>5 июля 2012 г.</w:t>
      </w:r>
    </w:p>
    <w:p w:rsidR="00DE7D68" w:rsidRPr="0076192C" w:rsidRDefault="00DE7D68" w:rsidP="00DE7D68">
      <w:pPr>
        <w:autoSpaceDE w:val="0"/>
        <w:autoSpaceDN w:val="0"/>
        <w:adjustRightInd w:val="0"/>
        <w:jc w:val="both"/>
        <w:rPr>
          <w:rFonts w:eastAsia="ArialMT" w:cs="Times New Roman"/>
          <w:sz w:val="24"/>
          <w:szCs w:val="24"/>
        </w:rPr>
      </w:pPr>
      <w:r>
        <w:rPr>
          <w:rFonts w:eastAsia="ArialMT" w:cs="Times New Roman"/>
          <w:sz w:val="24"/>
          <w:szCs w:val="24"/>
        </w:rPr>
        <w:t xml:space="preserve">         </w:t>
      </w:r>
      <w:r w:rsidRPr="0076192C">
        <w:rPr>
          <w:rFonts w:eastAsia="ArialMT" w:cs="Times New Roman"/>
          <w:sz w:val="24"/>
          <w:szCs w:val="24"/>
        </w:rPr>
        <w:t xml:space="preserve">Пункт 5(с) Предварительной повестки дня </w:t>
      </w:r>
      <w:r w:rsidRPr="0076192C">
        <w:rPr>
          <w:rFonts w:cs="Times New Roman"/>
          <w:bCs/>
          <w:sz w:val="24"/>
          <w:szCs w:val="24"/>
        </w:rPr>
        <w:t>План действий по профилактике и борьбе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с неинфекционными заболеваниями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 Европейском регионе ВОЗ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Европейский региональный комитет ВОЗ </w:t>
      </w:r>
      <w:r w:rsidRPr="0076192C">
        <w:rPr>
          <w:rFonts w:cs="Times New Roman"/>
          <w:sz w:val="24"/>
          <w:szCs w:val="24"/>
        </w:rPr>
        <w:t>EUR/RC66/11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Pr="0076192C">
        <w:rPr>
          <w:rFonts w:eastAsia="ArialMT" w:cs="Times New Roman"/>
          <w:sz w:val="24"/>
          <w:szCs w:val="24"/>
        </w:rPr>
        <w:t>Ш</w:t>
      </w:r>
      <w:proofErr w:type="gramEnd"/>
      <w:r w:rsidRPr="0076192C">
        <w:rPr>
          <w:rFonts w:eastAsia="ArialMT" w:cs="Times New Roman"/>
          <w:sz w:val="24"/>
          <w:szCs w:val="24"/>
        </w:rPr>
        <w:t xml:space="preserve">естьдесят шестая сессия </w:t>
      </w:r>
      <w:r w:rsidRPr="0076192C">
        <w:rPr>
          <w:rFonts w:cs="Times New Roman"/>
          <w:sz w:val="24"/>
          <w:szCs w:val="24"/>
        </w:rPr>
        <w:t>+ EUR/RC66/Conf.Doc./7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Копенгаген, Дания, 12–15 сентября 2016 г. </w:t>
      </w:r>
      <w:r w:rsidRPr="0076192C">
        <w:rPr>
          <w:rFonts w:eastAsia="ArialMT" w:cs="Times New Roman"/>
          <w:sz w:val="24"/>
          <w:szCs w:val="24"/>
        </w:rPr>
        <w:t>1 августа 2016 г.</w:t>
      </w:r>
    </w:p>
    <w:p w:rsidR="00DE7D68" w:rsidRPr="0076192C" w:rsidRDefault="00DE7D68" w:rsidP="00B94E5F">
      <w:pPr>
        <w:tabs>
          <w:tab w:val="left" w:pos="1134"/>
        </w:tabs>
        <w:jc w:val="both"/>
        <w:rPr>
          <w:rFonts w:eastAsia="ArialMT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</w:t>
      </w:r>
      <w:r>
        <w:rPr>
          <w:rFonts w:cs="Times New Roman"/>
          <w:bCs/>
          <w:sz w:val="24"/>
          <w:szCs w:val="24"/>
        </w:rPr>
        <w:t>Республика</w:t>
      </w:r>
      <w:r w:rsidRPr="00AA122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в</w:t>
      </w:r>
      <w:r w:rsidRPr="00AA122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цифрах</w:t>
      </w:r>
      <w:r w:rsidRPr="00AA122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и</w:t>
      </w:r>
      <w:r w:rsidRPr="00AA122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фактах</w:t>
      </w:r>
      <w:r w:rsidRPr="00AA122A">
        <w:rPr>
          <w:rFonts w:cs="Times New Roman"/>
          <w:bCs/>
          <w:sz w:val="24"/>
          <w:szCs w:val="24"/>
        </w:rPr>
        <w:t xml:space="preserve">. </w:t>
      </w:r>
      <w:r>
        <w:rPr>
          <w:rFonts w:cs="Times New Roman"/>
          <w:bCs/>
          <w:sz w:val="24"/>
          <w:szCs w:val="24"/>
        </w:rPr>
        <w:t xml:space="preserve">Национальный статистический комитет Республики Беларусь. </w:t>
      </w:r>
      <w:r w:rsidRPr="0076192C">
        <w:rPr>
          <w:rFonts w:eastAsia="ArialMT" w:cs="Times New Roman"/>
          <w:sz w:val="24"/>
          <w:szCs w:val="24"/>
        </w:rPr>
        <w:t>Статистический справочник</w:t>
      </w:r>
      <w:r>
        <w:rPr>
          <w:rFonts w:eastAsia="ArialMT" w:cs="Times New Roman"/>
          <w:sz w:val="24"/>
          <w:szCs w:val="24"/>
        </w:rPr>
        <w:t xml:space="preserve">. Минск </w:t>
      </w:r>
      <w:r w:rsidRPr="0076192C">
        <w:rPr>
          <w:rFonts w:eastAsia="ArialMT" w:cs="Times New Roman"/>
          <w:sz w:val="24"/>
          <w:szCs w:val="24"/>
        </w:rPr>
        <w:t>2012 С.100</w:t>
      </w:r>
    </w:p>
    <w:p w:rsidR="00DE7D68" w:rsidRPr="00B765BA" w:rsidRDefault="00DE7D68" w:rsidP="00DE7D6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val="be-BY"/>
        </w:rPr>
        <w:t xml:space="preserve">          </w:t>
      </w:r>
      <w:r w:rsidRPr="00B765BA">
        <w:rPr>
          <w:rFonts w:cs="Times New Roman"/>
          <w:bCs/>
          <w:sz w:val="24"/>
          <w:szCs w:val="24"/>
          <w:lang w:val="be-BY"/>
        </w:rPr>
        <w:t xml:space="preserve">Решение </w:t>
      </w:r>
      <w:r>
        <w:rPr>
          <w:rFonts w:cs="Times New Roman"/>
          <w:bCs/>
          <w:sz w:val="24"/>
          <w:szCs w:val="24"/>
          <w:lang w:val="be-BY"/>
        </w:rPr>
        <w:t>Р</w:t>
      </w:r>
      <w:r w:rsidRPr="00B765BA">
        <w:rPr>
          <w:rFonts w:cs="Times New Roman"/>
          <w:bCs/>
          <w:sz w:val="24"/>
          <w:szCs w:val="24"/>
          <w:lang w:val="be-BY"/>
        </w:rPr>
        <w:t>есп</w:t>
      </w:r>
      <w:r>
        <w:rPr>
          <w:rFonts w:cs="Times New Roman"/>
          <w:bCs/>
          <w:sz w:val="24"/>
          <w:szCs w:val="24"/>
          <w:lang w:val="be-BY"/>
        </w:rPr>
        <w:t>у</w:t>
      </w:r>
      <w:r w:rsidRPr="00B765BA">
        <w:rPr>
          <w:rFonts w:cs="Times New Roman"/>
          <w:bCs/>
          <w:sz w:val="24"/>
          <w:szCs w:val="24"/>
          <w:lang w:val="be-BY"/>
        </w:rPr>
        <w:t xml:space="preserve">бликанского санитарно-эпидемиологитческого совета </w:t>
      </w:r>
      <w:r w:rsidRPr="00A2106A">
        <w:rPr>
          <w:rFonts w:cs="Times New Roman"/>
          <w:bCs/>
          <w:sz w:val="24"/>
          <w:szCs w:val="24"/>
        </w:rPr>
        <w:t>при Главном государственном санитарном враче Республики Беларусь</w:t>
      </w:r>
      <w:r w:rsidRPr="00B765BA">
        <w:rPr>
          <w:rFonts w:cs="Times New Roman"/>
          <w:bCs/>
          <w:sz w:val="24"/>
          <w:szCs w:val="24"/>
          <w:lang w:val="be-BY"/>
        </w:rPr>
        <w:t xml:space="preserve">      №3 от  30 марта 2018 г</w:t>
      </w:r>
    </w:p>
    <w:tbl>
      <w:tblPr>
        <w:tblW w:w="13969" w:type="dxa"/>
        <w:tblLook w:val="01E0"/>
      </w:tblPr>
      <w:tblGrid>
        <w:gridCol w:w="9180"/>
        <w:gridCol w:w="4789"/>
      </w:tblGrid>
      <w:tr w:rsidR="00DE7D68" w:rsidRPr="00A2106A" w:rsidTr="00C20A24">
        <w:tc>
          <w:tcPr>
            <w:tcW w:w="9180" w:type="dxa"/>
          </w:tcPr>
          <w:p w:rsidR="00DE7D68" w:rsidRPr="001404CB" w:rsidRDefault="00DE7D68" w:rsidP="00C20A24">
            <w:pPr>
              <w:spacing w:line="280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</w:t>
            </w:r>
            <w:r w:rsidRPr="00F66B1C">
              <w:rPr>
                <w:rFonts w:cs="Times New Roman"/>
                <w:bCs/>
                <w:sz w:val="24"/>
                <w:szCs w:val="24"/>
              </w:rPr>
              <w:t xml:space="preserve">Решение </w:t>
            </w:r>
            <w:r w:rsidRPr="001404CB">
              <w:rPr>
                <w:rStyle w:val="FontStyle11"/>
                <w:sz w:val="24"/>
                <w:szCs w:val="24"/>
              </w:rPr>
              <w:t>Республиканского санитарно-эпидемиологического совета  при Главном государственном санитарном враче Республики Беларусь №1 от 16 января 2019 года</w:t>
            </w:r>
            <w:r>
              <w:rPr>
                <w:rStyle w:val="FontStyle11"/>
                <w:sz w:val="24"/>
                <w:szCs w:val="24"/>
              </w:rPr>
              <w:t>.</w:t>
            </w:r>
          </w:p>
          <w:p w:rsidR="00DE7D68" w:rsidRPr="00A2106A" w:rsidRDefault="00DE7D68" w:rsidP="00C20A24">
            <w:pPr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FontStyle11"/>
                <w:szCs w:val="30"/>
              </w:rPr>
              <w:t xml:space="preserve">        </w:t>
            </w:r>
            <w:r w:rsidRPr="00A2106A">
              <w:rPr>
                <w:rFonts w:cs="Times New Roman"/>
                <w:bCs/>
                <w:sz w:val="24"/>
                <w:szCs w:val="24"/>
              </w:rPr>
              <w:t xml:space="preserve">Решение Республиканского санитарно-эпидемиологический совет при Главном государственном санитарном враче Республики Беларусь №5 от </w:t>
            </w:r>
            <w:r w:rsidRPr="00A2106A">
              <w:rPr>
                <w:rFonts w:cs="Times New Roman"/>
                <w:sz w:val="24"/>
                <w:szCs w:val="24"/>
              </w:rPr>
              <w:t xml:space="preserve">31.07.2019 г.  </w:t>
            </w:r>
          </w:p>
        </w:tc>
        <w:tc>
          <w:tcPr>
            <w:tcW w:w="4789" w:type="dxa"/>
          </w:tcPr>
          <w:p w:rsidR="00DE7D68" w:rsidRPr="00A2106A" w:rsidRDefault="00DE7D68" w:rsidP="00C20A24">
            <w:pPr>
              <w:tabs>
                <w:tab w:val="left" w:pos="1725"/>
                <w:tab w:val="center" w:pos="2336"/>
              </w:tabs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  <w:r w:rsidRPr="00A2106A">
              <w:rPr>
                <w:rFonts w:cs="Times New Roman"/>
                <w:sz w:val="24"/>
                <w:szCs w:val="24"/>
              </w:rPr>
              <w:t xml:space="preserve">                                     г. Минск                                   </w:t>
            </w:r>
          </w:p>
          <w:p w:rsidR="00DE7D68" w:rsidRPr="00A2106A" w:rsidRDefault="00DE7D68" w:rsidP="00C20A24">
            <w:pPr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DE7D68" w:rsidRPr="00A2106A" w:rsidRDefault="00DE7D68" w:rsidP="00C20A24">
            <w:pPr>
              <w:tabs>
                <w:tab w:val="left" w:pos="1680"/>
              </w:tabs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E7D68" w:rsidRDefault="00DE7D68" w:rsidP="00DE7D68">
      <w:pPr>
        <w:jc w:val="both"/>
        <w:rPr>
          <w:rFonts w:eastAsia="CIDFont+F1" w:cs="Times New Roman"/>
          <w:sz w:val="24"/>
          <w:szCs w:val="24"/>
        </w:rPr>
      </w:pPr>
      <w:r>
        <w:rPr>
          <w:rFonts w:eastAsia="DINPro-CondLight" w:cs="Times New Roman"/>
          <w:sz w:val="24"/>
          <w:szCs w:val="24"/>
        </w:rPr>
        <w:t xml:space="preserve">          Р</w:t>
      </w:r>
      <w:r w:rsidRPr="0076192C">
        <w:rPr>
          <w:rFonts w:eastAsia="CIDFont+F1" w:cs="Times New Roman"/>
          <w:sz w:val="24"/>
          <w:szCs w:val="24"/>
        </w:rPr>
        <w:t xml:space="preserve">уководство по обеспечению качества питьевой воды: 4-е изд. </w:t>
      </w:r>
      <w:r w:rsidRPr="004A2E03">
        <w:rPr>
          <w:rFonts w:eastAsia="CIDFont+F1" w:cs="Times New Roman"/>
          <w:sz w:val="24"/>
          <w:szCs w:val="24"/>
        </w:rPr>
        <w:t>[</w:t>
      </w:r>
      <w:r w:rsidRPr="0076192C">
        <w:rPr>
          <w:rFonts w:eastAsia="CIDFont+F1" w:cs="Times New Roman"/>
          <w:sz w:val="24"/>
          <w:szCs w:val="24"/>
          <w:lang w:val="en-US"/>
        </w:rPr>
        <w:t>Guidelines</w:t>
      </w:r>
      <w:r w:rsidRPr="004A2E03">
        <w:rPr>
          <w:rFonts w:eastAsia="CIDFont+F1" w:cs="Times New Roman"/>
          <w:sz w:val="24"/>
          <w:szCs w:val="24"/>
        </w:rPr>
        <w:t xml:space="preserve"> </w:t>
      </w:r>
      <w:r w:rsidRPr="0076192C">
        <w:rPr>
          <w:rFonts w:eastAsia="CIDFont+F1" w:cs="Times New Roman"/>
          <w:sz w:val="24"/>
          <w:szCs w:val="24"/>
          <w:lang w:val="en-US"/>
        </w:rPr>
        <w:t>for</w:t>
      </w:r>
      <w:r w:rsidRPr="004A2E03">
        <w:rPr>
          <w:rFonts w:eastAsia="CIDFont+F1" w:cs="Times New Roman"/>
          <w:sz w:val="24"/>
          <w:szCs w:val="24"/>
        </w:rPr>
        <w:t xml:space="preserve"> </w:t>
      </w:r>
      <w:r w:rsidRPr="0076192C">
        <w:rPr>
          <w:rFonts w:eastAsia="CIDFont+F1" w:cs="Times New Roman"/>
          <w:sz w:val="24"/>
          <w:szCs w:val="24"/>
          <w:lang w:val="en-US"/>
        </w:rPr>
        <w:t>drinking</w:t>
      </w:r>
      <w:r w:rsidRPr="004A2E03">
        <w:rPr>
          <w:rFonts w:eastAsia="CIDFont+F1" w:cs="Times New Roman"/>
          <w:sz w:val="24"/>
          <w:szCs w:val="24"/>
        </w:rPr>
        <w:t>-</w:t>
      </w:r>
      <w:r w:rsidRPr="0076192C">
        <w:rPr>
          <w:rFonts w:eastAsia="CIDFont+F1" w:cs="Times New Roman"/>
          <w:sz w:val="24"/>
          <w:szCs w:val="24"/>
          <w:lang w:val="en-US"/>
        </w:rPr>
        <w:t>water</w:t>
      </w:r>
      <w:r w:rsidRPr="004A2E03">
        <w:rPr>
          <w:rFonts w:eastAsia="CIDFont+F1" w:cs="Times New Roman"/>
          <w:sz w:val="24"/>
          <w:szCs w:val="24"/>
        </w:rPr>
        <w:t xml:space="preserve"> </w:t>
      </w:r>
      <w:r w:rsidRPr="0076192C">
        <w:rPr>
          <w:rFonts w:eastAsia="CIDFont+F1" w:cs="Times New Roman"/>
          <w:sz w:val="24"/>
          <w:szCs w:val="24"/>
          <w:lang w:val="en-US"/>
        </w:rPr>
        <w:t>quality</w:t>
      </w:r>
      <w:r w:rsidRPr="004A2E03">
        <w:rPr>
          <w:rFonts w:eastAsia="CIDFont+F1" w:cs="Times New Roman"/>
          <w:sz w:val="24"/>
          <w:szCs w:val="24"/>
        </w:rPr>
        <w:t xml:space="preserve"> - 4</w:t>
      </w:r>
      <w:proofErr w:type="spellStart"/>
      <w:r w:rsidRPr="0076192C">
        <w:rPr>
          <w:rFonts w:eastAsia="CIDFont+F1" w:cs="Times New Roman"/>
          <w:sz w:val="24"/>
          <w:szCs w:val="24"/>
          <w:lang w:val="en-US"/>
        </w:rPr>
        <w:t>th</w:t>
      </w:r>
      <w:proofErr w:type="spellEnd"/>
      <w:r w:rsidRPr="004A2E03">
        <w:rPr>
          <w:rFonts w:eastAsia="CIDFont+F1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CIDFont+F1" w:cs="Times New Roman"/>
          <w:sz w:val="24"/>
          <w:szCs w:val="24"/>
          <w:lang w:val="en-US"/>
        </w:rPr>
        <w:t>ed</w:t>
      </w:r>
      <w:proofErr w:type="spellEnd"/>
      <w:r w:rsidRPr="004A2E03">
        <w:rPr>
          <w:rFonts w:eastAsia="CIDFont+F1" w:cs="Times New Roman"/>
          <w:sz w:val="24"/>
          <w:szCs w:val="24"/>
        </w:rPr>
        <w:t xml:space="preserve">.] </w:t>
      </w:r>
      <w:r w:rsidRPr="0076192C">
        <w:rPr>
          <w:rFonts w:eastAsia="CIDFont+F1" w:cs="Times New Roman"/>
          <w:sz w:val="24"/>
          <w:szCs w:val="24"/>
        </w:rPr>
        <w:t>Всемирная организация здравоохранения, 2017 г. 628 стр.</w:t>
      </w:r>
    </w:p>
    <w:p w:rsidR="00DE7D68" w:rsidRPr="0076192C" w:rsidRDefault="00DE7D68" w:rsidP="00DE7D68">
      <w:pPr>
        <w:autoSpaceDE w:val="0"/>
        <w:autoSpaceDN w:val="0"/>
        <w:adjustRightInd w:val="0"/>
        <w:jc w:val="both"/>
        <w:rPr>
          <w:rFonts w:eastAsia="ArialMT"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</w:t>
      </w:r>
      <w:r w:rsidRPr="0076192C">
        <w:rPr>
          <w:rFonts w:cs="Times New Roman"/>
          <w:bCs/>
          <w:sz w:val="24"/>
          <w:szCs w:val="24"/>
        </w:rPr>
        <w:t>С</w:t>
      </w:r>
      <w:r>
        <w:rPr>
          <w:rFonts w:cs="Times New Roman"/>
          <w:bCs/>
          <w:sz w:val="24"/>
          <w:szCs w:val="24"/>
        </w:rPr>
        <w:t xml:space="preserve">оциальное положение и уровень жизни населения Республики Беларусь. Национальный статистический комитет Республики. </w:t>
      </w:r>
      <w:r w:rsidRPr="0076192C">
        <w:rPr>
          <w:rFonts w:eastAsia="ArialMT" w:cs="Times New Roman"/>
          <w:sz w:val="24"/>
          <w:szCs w:val="24"/>
        </w:rPr>
        <w:t>Статистический</w:t>
      </w:r>
      <w:r w:rsidRPr="00F7662C">
        <w:rPr>
          <w:rFonts w:eastAsia="ArialMT" w:cs="Times New Roman"/>
          <w:sz w:val="24"/>
          <w:szCs w:val="24"/>
        </w:rPr>
        <w:t xml:space="preserve"> </w:t>
      </w:r>
      <w:r w:rsidRPr="0076192C">
        <w:rPr>
          <w:rFonts w:eastAsia="ArialMT" w:cs="Times New Roman"/>
          <w:sz w:val="24"/>
          <w:szCs w:val="24"/>
        </w:rPr>
        <w:t>сборник</w:t>
      </w:r>
      <w:r>
        <w:rPr>
          <w:rFonts w:eastAsia="ArialMT" w:cs="Times New Roman"/>
          <w:sz w:val="24"/>
          <w:szCs w:val="24"/>
        </w:rPr>
        <w:t>, Минск 2</w:t>
      </w:r>
      <w:r w:rsidRPr="0076192C">
        <w:rPr>
          <w:rFonts w:eastAsia="ArialMT" w:cs="Times New Roman"/>
          <w:sz w:val="24"/>
          <w:szCs w:val="24"/>
        </w:rPr>
        <w:t>017 С.380</w:t>
      </w:r>
    </w:p>
    <w:p w:rsidR="00DE7D68" w:rsidRDefault="00DE7D68" w:rsidP="00DE7D68">
      <w:pPr>
        <w:autoSpaceDE w:val="0"/>
        <w:autoSpaceDN w:val="0"/>
        <w:adjustRightInd w:val="0"/>
        <w:jc w:val="both"/>
        <w:rPr>
          <w:rFonts w:eastAsia="ArialMT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eastAsia="ArialMT" w:cs="Times New Roman"/>
          <w:sz w:val="24"/>
          <w:szCs w:val="24"/>
        </w:rPr>
        <w:t xml:space="preserve">Социально-экологический прогноз Республики Беларусь /под редакцией  В.Ф.Логинова. - ГНУ «Институт природопользования». -2002 г. – 163 </w:t>
      </w:r>
      <w:proofErr w:type="gramStart"/>
      <w:r>
        <w:rPr>
          <w:rFonts w:eastAsia="ArialMT" w:cs="Times New Roman"/>
          <w:sz w:val="24"/>
          <w:szCs w:val="24"/>
        </w:rPr>
        <w:t>с</w:t>
      </w:r>
      <w:proofErr w:type="gramEnd"/>
      <w:r>
        <w:rPr>
          <w:rFonts w:eastAsia="ArialMT" w:cs="Times New Roman"/>
          <w:sz w:val="24"/>
          <w:szCs w:val="24"/>
        </w:rPr>
        <w:t>.</w:t>
      </w:r>
    </w:p>
    <w:p w:rsidR="00DE7D68" w:rsidRDefault="00DE7D68" w:rsidP="00DE7D68">
      <w:pPr>
        <w:autoSpaceDE w:val="0"/>
        <w:autoSpaceDN w:val="0"/>
        <w:adjustRightInd w:val="0"/>
        <w:jc w:val="both"/>
        <w:rPr>
          <w:rFonts w:eastAsia="ArialMT" w:cs="Times New Roman"/>
          <w:sz w:val="24"/>
          <w:szCs w:val="24"/>
        </w:rPr>
      </w:pPr>
      <w:r>
        <w:rPr>
          <w:rFonts w:eastAsia="ArialMT" w:cs="Times New Roman"/>
          <w:sz w:val="24"/>
          <w:szCs w:val="24"/>
        </w:rPr>
        <w:t xml:space="preserve">         Стратегия в области охраны окружающей среды Республики Беларусь на период до 2025 года /Министерство природных ресурсов и охраны окружающей среды Республики Беларусь. – РУП «Бел НИЦ «Экология».- 2011г.- 23с.</w:t>
      </w:r>
    </w:p>
    <w:p w:rsidR="00DE7D68" w:rsidRDefault="00DE7D68" w:rsidP="00DE7D68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A2106A">
        <w:rPr>
          <w:rFonts w:cs="Times New Roman"/>
          <w:sz w:val="24"/>
          <w:szCs w:val="24"/>
        </w:rPr>
        <w:t xml:space="preserve">Стартовые позиции Беларуси по достижению Целей устойчивого развития. Сборник материалов проекта ПРООН «Поддержка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развития. </w:t>
      </w:r>
      <w:r>
        <w:rPr>
          <w:rFonts w:cs="Times New Roman"/>
          <w:bCs/>
          <w:sz w:val="24"/>
          <w:szCs w:val="24"/>
        </w:rPr>
        <w:t>/П</w:t>
      </w:r>
      <w:r w:rsidRPr="004E294B">
        <w:rPr>
          <w:rFonts w:cs="Times New Roman"/>
          <w:sz w:val="24"/>
          <w:szCs w:val="24"/>
        </w:rPr>
        <w:t xml:space="preserve">од редакцией Национального координатора по достижению Целей устойчивого развития М.А. </w:t>
      </w:r>
      <w:proofErr w:type="spellStart"/>
      <w:r w:rsidRPr="004E294B">
        <w:rPr>
          <w:rFonts w:cs="Times New Roman"/>
          <w:sz w:val="24"/>
          <w:szCs w:val="24"/>
        </w:rPr>
        <w:t>Щеткиной</w:t>
      </w:r>
      <w:proofErr w:type="spellEnd"/>
      <w:r>
        <w:rPr>
          <w:rFonts w:cs="Times New Roman"/>
          <w:sz w:val="24"/>
          <w:szCs w:val="24"/>
        </w:rPr>
        <w:t>/</w:t>
      </w:r>
      <w:r w:rsidRPr="00A2106A">
        <w:rPr>
          <w:rFonts w:cs="Times New Roman"/>
          <w:sz w:val="24"/>
          <w:szCs w:val="24"/>
        </w:rPr>
        <w:t>– Минск: РИФТУР ПРИНТ, 201</w:t>
      </w:r>
      <w:r>
        <w:rPr>
          <w:rFonts w:cs="Times New Roman"/>
          <w:sz w:val="24"/>
          <w:szCs w:val="24"/>
        </w:rPr>
        <w:t>6</w:t>
      </w:r>
      <w:r w:rsidRPr="00A2106A">
        <w:rPr>
          <w:rFonts w:cs="Times New Roman"/>
          <w:sz w:val="24"/>
          <w:szCs w:val="24"/>
        </w:rPr>
        <w:t>. - 131 с.</w:t>
      </w:r>
    </w:p>
    <w:p w:rsidR="00DE7D68" w:rsidRDefault="00DE7D68" w:rsidP="00DE7D68">
      <w:pPr>
        <w:autoSpaceDE w:val="0"/>
        <w:autoSpaceDN w:val="0"/>
        <w:adjustRightInd w:val="0"/>
        <w:jc w:val="both"/>
        <w:rPr>
          <w:rFonts w:eastAsia="ArialMT" w:cs="Times New Roman"/>
          <w:bCs/>
          <w:sz w:val="24"/>
          <w:szCs w:val="24"/>
          <w:lang w:eastAsia="be-BY"/>
        </w:rPr>
      </w:pPr>
      <w:r>
        <w:rPr>
          <w:rFonts w:cs="Times New Roman"/>
          <w:sz w:val="24"/>
          <w:szCs w:val="24"/>
        </w:rPr>
        <w:t xml:space="preserve">         </w:t>
      </w:r>
      <w:r w:rsidRPr="00B765BA">
        <w:rPr>
          <w:rFonts w:eastAsia="ArialMT" w:cs="Times New Roman"/>
          <w:bCs/>
          <w:sz w:val="24"/>
          <w:szCs w:val="24"/>
          <w:lang w:eastAsia="be-BY"/>
        </w:rPr>
        <w:t xml:space="preserve">Указ Президента Республики Беларусь от 25.05.2017 г. №181 «О Национальном координаторе по достижению Целей устойчивого развития» </w:t>
      </w:r>
    </w:p>
    <w:p w:rsidR="00DE7D68" w:rsidRDefault="00DE7D68" w:rsidP="00DE7D68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eastAsia="ArialMT" w:cs="Times New Roman"/>
          <w:bCs/>
          <w:sz w:val="24"/>
          <w:szCs w:val="24"/>
          <w:lang w:eastAsia="be-BY"/>
        </w:rPr>
        <w:t xml:space="preserve">          </w:t>
      </w:r>
      <w:r>
        <w:rPr>
          <w:rFonts w:eastAsia="MyriadPro-Regular" w:cs="Times New Roman"/>
          <w:bCs/>
          <w:sz w:val="24"/>
          <w:szCs w:val="24"/>
        </w:rPr>
        <w:t xml:space="preserve">Улучшение показателей по неинфекционным заболеваниям. </w:t>
      </w:r>
      <w:r w:rsidRPr="0076192C">
        <w:rPr>
          <w:rFonts w:eastAsia="MyriadPro-Regular" w:cs="Times New Roman"/>
          <w:bCs/>
          <w:sz w:val="24"/>
          <w:szCs w:val="24"/>
        </w:rPr>
        <w:t>Руководство по проведению оценки</w:t>
      </w:r>
      <w:r>
        <w:rPr>
          <w:rFonts w:eastAsia="MyriadPro-Regular" w:cs="Times New Roman"/>
          <w:bCs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</w:rPr>
        <w:t xml:space="preserve">WHO </w:t>
      </w:r>
      <w:proofErr w:type="spellStart"/>
      <w:r w:rsidRPr="0076192C">
        <w:rPr>
          <w:rFonts w:eastAsia="MyriadPro-Regular" w:cs="Times New Roman"/>
          <w:sz w:val="24"/>
          <w:szCs w:val="24"/>
        </w:rPr>
        <w:t>Regional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Offi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ce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for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Europe</w:t>
      </w:r>
      <w:proofErr w:type="spellEnd"/>
      <w:r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UN</w:t>
      </w:r>
      <w:r w:rsidRPr="00CF5CA6"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City</w:t>
      </w:r>
      <w:r w:rsidRPr="00CF5CA6">
        <w:rPr>
          <w:rFonts w:eastAsia="MyriadPro-Regular" w:cs="Times New Roman"/>
          <w:sz w:val="24"/>
          <w:szCs w:val="24"/>
        </w:rPr>
        <w:t xml:space="preserve">, </w:t>
      </w:r>
      <w:proofErr w:type="spellStart"/>
      <w:r w:rsidRPr="0076192C">
        <w:rPr>
          <w:rFonts w:eastAsia="MyriadPro-Regular" w:cs="Times New Roman"/>
          <w:sz w:val="24"/>
          <w:szCs w:val="24"/>
          <w:lang w:val="en-US"/>
        </w:rPr>
        <w:t>Marmorvej</w:t>
      </w:r>
      <w:proofErr w:type="spellEnd"/>
      <w:r w:rsidRPr="00CF5CA6">
        <w:rPr>
          <w:rFonts w:eastAsia="MyriadPro-Regular" w:cs="Times New Roman"/>
          <w:sz w:val="24"/>
          <w:szCs w:val="24"/>
        </w:rPr>
        <w:t xml:space="preserve"> 51</w:t>
      </w:r>
      <w:r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DK</w:t>
      </w:r>
      <w:r w:rsidRPr="0076192C">
        <w:rPr>
          <w:rFonts w:eastAsia="MyriadPro-Regular" w:cs="Times New Roman"/>
          <w:sz w:val="24"/>
          <w:szCs w:val="24"/>
        </w:rPr>
        <w:t xml:space="preserve">-2100 </w:t>
      </w:r>
      <w:r w:rsidRPr="0076192C">
        <w:rPr>
          <w:rFonts w:eastAsia="MyriadPro-Regular" w:cs="Times New Roman"/>
          <w:sz w:val="24"/>
          <w:szCs w:val="24"/>
          <w:lang w:val="en-US"/>
        </w:rPr>
        <w:t>Copenhagen</w:t>
      </w:r>
      <w:r w:rsidRPr="0076192C"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O</w:t>
      </w:r>
      <w:r w:rsidRPr="0076192C">
        <w:rPr>
          <w:rFonts w:eastAsia="MyriadPro-Regular" w:cs="Times New Roman"/>
          <w:sz w:val="24"/>
          <w:szCs w:val="24"/>
        </w:rPr>
        <w:t xml:space="preserve">, </w:t>
      </w:r>
      <w:r w:rsidRPr="0076192C">
        <w:rPr>
          <w:rFonts w:eastAsia="MyriadPro-Regular" w:cs="Times New Roman"/>
          <w:sz w:val="24"/>
          <w:szCs w:val="24"/>
          <w:lang w:val="en-US"/>
        </w:rPr>
        <w:t>Denmark</w:t>
      </w:r>
      <w:r w:rsidRPr="0076192C"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Всемирная организация здравоохранения, 2014 г. 53 </w:t>
      </w:r>
      <w:proofErr w:type="gramStart"/>
      <w:r w:rsidRPr="0076192C">
        <w:rPr>
          <w:rFonts w:cs="Times New Roman"/>
          <w:bCs/>
          <w:sz w:val="24"/>
          <w:szCs w:val="24"/>
        </w:rPr>
        <w:t>с</w:t>
      </w:r>
      <w:proofErr w:type="gramEnd"/>
      <w:r w:rsidRPr="0076192C">
        <w:rPr>
          <w:rFonts w:cs="Times New Roman"/>
          <w:bCs/>
          <w:sz w:val="24"/>
          <w:szCs w:val="24"/>
        </w:rPr>
        <w:t>.</w:t>
      </w:r>
    </w:p>
    <w:p w:rsidR="00290E78" w:rsidRDefault="00DE7D68" w:rsidP="00B94E5F">
      <w:pPr>
        <w:autoSpaceDE w:val="0"/>
        <w:autoSpaceDN w:val="0"/>
        <w:adjustRightInd w:val="0"/>
        <w:jc w:val="both"/>
      </w:pPr>
      <w:r>
        <w:rPr>
          <w:rFonts w:cs="Times New Roman"/>
          <w:sz w:val="24"/>
          <w:szCs w:val="24"/>
        </w:rPr>
        <w:t xml:space="preserve">         </w:t>
      </w:r>
      <w:r w:rsidRPr="0076192C">
        <w:rPr>
          <w:rFonts w:cs="Times New Roman"/>
          <w:sz w:val="24"/>
          <w:szCs w:val="24"/>
        </w:rPr>
        <w:t>ЦУР в Республике Беларусь</w:t>
      </w:r>
      <w:r>
        <w:rPr>
          <w:rFonts w:cs="Times New Roman"/>
          <w:sz w:val="24"/>
          <w:szCs w:val="24"/>
        </w:rPr>
        <w:t>. О</w:t>
      </w:r>
      <w:r w:rsidRPr="0076192C">
        <w:rPr>
          <w:rFonts w:cs="Times New Roman"/>
          <w:sz w:val="24"/>
          <w:szCs w:val="24"/>
        </w:rPr>
        <w:t>тчет по результатам работы миссии MAPS «Интеграция, ускорение и поддержка политики» с 27 ноября по 5 декабря 2017 года</w:t>
      </w:r>
      <w:r>
        <w:rPr>
          <w:rFonts w:cs="Times New Roman"/>
          <w:sz w:val="24"/>
          <w:szCs w:val="24"/>
        </w:rPr>
        <w:t xml:space="preserve">. - </w:t>
      </w:r>
      <w:r w:rsidRPr="0076192C">
        <w:rPr>
          <w:rFonts w:cs="Times New Roman"/>
          <w:sz w:val="24"/>
          <w:szCs w:val="24"/>
        </w:rPr>
        <w:t xml:space="preserve"> 2018</w:t>
      </w:r>
      <w:r>
        <w:rPr>
          <w:rFonts w:cs="Times New Roman"/>
          <w:sz w:val="24"/>
          <w:szCs w:val="24"/>
        </w:rPr>
        <w:t xml:space="preserve"> г.  - </w:t>
      </w:r>
      <w:r w:rsidRPr="0076192C">
        <w:rPr>
          <w:rFonts w:cs="Times New Roman"/>
          <w:sz w:val="24"/>
          <w:szCs w:val="24"/>
        </w:rPr>
        <w:t xml:space="preserve"> с 130</w:t>
      </w:r>
    </w:p>
    <w:sectPr w:rsidR="00290E78" w:rsidSect="005060DE">
      <w:pgSz w:w="11906" w:h="16838"/>
      <w:pgMar w:top="1134" w:right="566" w:bottom="993" w:left="1701" w:header="454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84" w:rsidRDefault="00E02184" w:rsidP="00311E3D">
      <w:r>
        <w:separator/>
      </w:r>
    </w:p>
  </w:endnote>
  <w:endnote w:type="continuationSeparator" w:id="0">
    <w:p w:rsidR="00E02184" w:rsidRDefault="00E02184" w:rsidP="0031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atinskij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DINPro-Cond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84" w:rsidRDefault="00E02184" w:rsidP="00311E3D">
      <w:r>
        <w:separator/>
      </w:r>
    </w:p>
  </w:footnote>
  <w:footnote w:type="continuationSeparator" w:id="0">
    <w:p w:rsidR="00E02184" w:rsidRDefault="00E02184" w:rsidP="00311E3D">
      <w:r>
        <w:continuationSeparator/>
      </w:r>
    </w:p>
  </w:footnote>
  <w:footnote w:id="1">
    <w:p w:rsidR="001B7BA7" w:rsidRPr="00080C2B" w:rsidRDefault="001B7BA7" w:rsidP="00ED403B">
      <w:pPr>
        <w:autoSpaceDE w:val="0"/>
        <w:autoSpaceDN w:val="0"/>
        <w:adjustRightInd w:val="0"/>
        <w:jc w:val="both"/>
        <w:rPr>
          <w:rFonts w:cs="Times New Roman"/>
        </w:rPr>
      </w:pPr>
      <w:r w:rsidRPr="00080C2B">
        <w:rPr>
          <w:rStyle w:val="af1"/>
          <w:rFonts w:cs="Times New Roman"/>
        </w:rPr>
        <w:footnoteRef/>
      </w:r>
      <w:r w:rsidRPr="00080C2B">
        <w:rPr>
          <w:rFonts w:cs="Times New Roman"/>
        </w:rPr>
        <w:t xml:space="preserve"> питьевая вода - вода, которая соответствует нормативам безопасности питьевой воды (Закон Республики Беларусь </w:t>
      </w:r>
      <w:r w:rsidRPr="00080C2B">
        <w:rPr>
          <w:rFonts w:cs="Times New Roman"/>
          <w:lang w:eastAsia="ru-RU"/>
        </w:rPr>
        <w:t>от 24 июня 1999 № 271-З</w:t>
      </w:r>
      <w:r w:rsidRPr="00080C2B">
        <w:rPr>
          <w:rFonts w:cs="Times New Roman"/>
        </w:rPr>
        <w:t xml:space="preserve"> </w:t>
      </w:r>
      <w:r>
        <w:rPr>
          <w:rFonts w:cs="Times New Roman"/>
        </w:rPr>
        <w:br/>
      </w:r>
      <w:r w:rsidRPr="00080C2B">
        <w:rPr>
          <w:rFonts w:cs="Times New Roman"/>
        </w:rPr>
        <w:t>«</w:t>
      </w:r>
      <w:r w:rsidRPr="00080C2B">
        <w:rPr>
          <w:rFonts w:cs="Times New Roman"/>
          <w:lang w:eastAsia="ru-RU"/>
        </w:rPr>
        <w:t xml:space="preserve">О питьевом водоснабжении» в ред. </w:t>
      </w:r>
      <w:r w:rsidRPr="00080C2B">
        <w:rPr>
          <w:rFonts w:cs="Times New Roman"/>
          <w:shd w:val="clear" w:color="auto" w:fill="FFFFFF"/>
        </w:rPr>
        <w:t>от 09.01.2019 № 166-З)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A7" w:rsidRPr="00A15B95" w:rsidRDefault="001B7BA7">
    <w:pPr>
      <w:pStyle w:val="a4"/>
      <w:jc w:val="center"/>
      <w:rPr>
        <w:sz w:val="28"/>
        <w:szCs w:val="28"/>
      </w:rPr>
    </w:pPr>
    <w:r w:rsidRPr="00A15B95">
      <w:rPr>
        <w:sz w:val="28"/>
        <w:szCs w:val="28"/>
      </w:rPr>
      <w:fldChar w:fldCharType="begin"/>
    </w:r>
    <w:r w:rsidRPr="00A15B95">
      <w:rPr>
        <w:sz w:val="28"/>
        <w:szCs w:val="28"/>
      </w:rPr>
      <w:instrText>PAGE   \* MERGEFORMAT</w:instrText>
    </w:r>
    <w:r w:rsidRPr="00A15B95">
      <w:rPr>
        <w:sz w:val="28"/>
        <w:szCs w:val="28"/>
      </w:rPr>
      <w:fldChar w:fldCharType="separate"/>
    </w:r>
    <w:r w:rsidR="00231C42">
      <w:rPr>
        <w:noProof/>
        <w:sz w:val="28"/>
        <w:szCs w:val="28"/>
      </w:rPr>
      <w:t>20</w:t>
    </w:r>
    <w:r w:rsidRPr="00A15B95">
      <w:rPr>
        <w:sz w:val="28"/>
        <w:szCs w:val="28"/>
      </w:rPr>
      <w:fldChar w:fldCharType="end"/>
    </w:r>
  </w:p>
  <w:p w:rsidR="001B7BA7" w:rsidRDefault="001B7B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EEA"/>
    <w:multiLevelType w:val="multilevel"/>
    <w:tmpl w:val="19EE2286"/>
    <w:lvl w:ilvl="0">
      <w:start w:val="1"/>
      <w:numFmt w:val="upperRoman"/>
      <w:lvlText w:val="%1."/>
      <w:lvlJc w:val="left"/>
      <w:pPr>
        <w:ind w:left="2110" w:hanging="975"/>
      </w:pPr>
      <w:rPr>
        <w:rFonts w:hint="default"/>
      </w:rPr>
    </w:lvl>
    <w:lvl w:ilvl="1">
      <w:start w:val="69"/>
      <w:numFmt w:val="decimal"/>
      <w:isLgl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1" w:hanging="2160"/>
      </w:pPr>
      <w:rPr>
        <w:rFonts w:hint="default"/>
      </w:rPr>
    </w:lvl>
  </w:abstractNum>
  <w:abstractNum w:abstractNumId="1">
    <w:nsid w:val="04D64391"/>
    <w:multiLevelType w:val="hybridMultilevel"/>
    <w:tmpl w:val="EE467ABA"/>
    <w:lvl w:ilvl="0" w:tplc="AA46E65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0624"/>
    <w:multiLevelType w:val="hybridMultilevel"/>
    <w:tmpl w:val="96BE93DC"/>
    <w:lvl w:ilvl="0" w:tplc="C2304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B66A2"/>
    <w:multiLevelType w:val="hybridMultilevel"/>
    <w:tmpl w:val="C0808B52"/>
    <w:lvl w:ilvl="0" w:tplc="DB8ABD54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D3D586A"/>
    <w:multiLevelType w:val="hybridMultilevel"/>
    <w:tmpl w:val="064CEF96"/>
    <w:lvl w:ilvl="0" w:tplc="D5A60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A442AB"/>
    <w:multiLevelType w:val="hybridMultilevel"/>
    <w:tmpl w:val="A698B052"/>
    <w:lvl w:ilvl="0" w:tplc="E25459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D5076F"/>
    <w:multiLevelType w:val="hybridMultilevel"/>
    <w:tmpl w:val="73286502"/>
    <w:lvl w:ilvl="0" w:tplc="E5D240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B3CBD"/>
    <w:multiLevelType w:val="singleLevel"/>
    <w:tmpl w:val="015C676C"/>
    <w:lvl w:ilvl="0">
      <w:start w:val="1"/>
      <w:numFmt w:val="decimal"/>
      <w:lvlText w:val="(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402803CD"/>
    <w:multiLevelType w:val="hybridMultilevel"/>
    <w:tmpl w:val="68A4BAC6"/>
    <w:lvl w:ilvl="0" w:tplc="AEC43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07C5"/>
    <w:multiLevelType w:val="hybridMultilevel"/>
    <w:tmpl w:val="C0808B52"/>
    <w:lvl w:ilvl="0" w:tplc="DB8ABD54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318150F"/>
    <w:multiLevelType w:val="hybridMultilevel"/>
    <w:tmpl w:val="BE9262BE"/>
    <w:lvl w:ilvl="0" w:tplc="6D7A79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12A02"/>
    <w:multiLevelType w:val="hybridMultilevel"/>
    <w:tmpl w:val="8E76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C1D8E"/>
    <w:multiLevelType w:val="hybridMultilevel"/>
    <w:tmpl w:val="338CD8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90E69"/>
    <w:multiLevelType w:val="hybridMultilevel"/>
    <w:tmpl w:val="3896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670D7"/>
    <w:multiLevelType w:val="hybridMultilevel"/>
    <w:tmpl w:val="638C8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F46709"/>
    <w:multiLevelType w:val="multilevel"/>
    <w:tmpl w:val="19EE2286"/>
    <w:lvl w:ilvl="0">
      <w:start w:val="1"/>
      <w:numFmt w:val="upperRoman"/>
      <w:lvlText w:val="%1."/>
      <w:lvlJc w:val="left"/>
      <w:pPr>
        <w:ind w:left="2110" w:hanging="975"/>
      </w:pPr>
      <w:rPr>
        <w:rFonts w:hint="default"/>
      </w:rPr>
    </w:lvl>
    <w:lvl w:ilvl="1">
      <w:start w:val="69"/>
      <w:numFmt w:val="decimal"/>
      <w:isLgl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1" w:hanging="2160"/>
      </w:pPr>
      <w:rPr>
        <w:rFonts w:hint="default"/>
      </w:rPr>
    </w:lvl>
  </w:abstractNum>
  <w:abstractNum w:abstractNumId="16">
    <w:nsid w:val="6A7F53E1"/>
    <w:multiLevelType w:val="hybridMultilevel"/>
    <w:tmpl w:val="78B890EC"/>
    <w:lvl w:ilvl="0" w:tplc="BEA69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365E52"/>
    <w:multiLevelType w:val="hybridMultilevel"/>
    <w:tmpl w:val="526A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B7229"/>
    <w:multiLevelType w:val="hybridMultilevel"/>
    <w:tmpl w:val="061A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57AB0"/>
    <w:multiLevelType w:val="hybridMultilevel"/>
    <w:tmpl w:val="B286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5"/>
  </w:num>
  <w:num w:numId="8">
    <w:abstractNumId w:val="12"/>
  </w:num>
  <w:num w:numId="9">
    <w:abstractNumId w:val="19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4"/>
  </w:num>
  <w:num w:numId="16">
    <w:abstractNumId w:val="1"/>
  </w:num>
  <w:num w:numId="17">
    <w:abstractNumId w:val="10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3D"/>
    <w:rsid w:val="00010919"/>
    <w:rsid w:val="000139C9"/>
    <w:rsid w:val="0001469C"/>
    <w:rsid w:val="00023378"/>
    <w:rsid w:val="00031697"/>
    <w:rsid w:val="00033ABC"/>
    <w:rsid w:val="00047AD6"/>
    <w:rsid w:val="0006641B"/>
    <w:rsid w:val="000776F2"/>
    <w:rsid w:val="00077DCA"/>
    <w:rsid w:val="00086C6F"/>
    <w:rsid w:val="000972F4"/>
    <w:rsid w:val="000A0630"/>
    <w:rsid w:val="000A2BE3"/>
    <w:rsid w:val="000A41D6"/>
    <w:rsid w:val="000A67B6"/>
    <w:rsid w:val="000D1A29"/>
    <w:rsid w:val="000D21BF"/>
    <w:rsid w:val="000E08E2"/>
    <w:rsid w:val="000E6162"/>
    <w:rsid w:val="000F1297"/>
    <w:rsid w:val="000F408D"/>
    <w:rsid w:val="000F6A9B"/>
    <w:rsid w:val="000F7FED"/>
    <w:rsid w:val="00100681"/>
    <w:rsid w:val="001054E5"/>
    <w:rsid w:val="00105D45"/>
    <w:rsid w:val="00135D55"/>
    <w:rsid w:val="00145EB0"/>
    <w:rsid w:val="0016268A"/>
    <w:rsid w:val="00166533"/>
    <w:rsid w:val="00167B24"/>
    <w:rsid w:val="00172066"/>
    <w:rsid w:val="0018693E"/>
    <w:rsid w:val="001923D2"/>
    <w:rsid w:val="001942CC"/>
    <w:rsid w:val="001A0D9F"/>
    <w:rsid w:val="001B0FF0"/>
    <w:rsid w:val="001B15B0"/>
    <w:rsid w:val="001B4702"/>
    <w:rsid w:val="001B7BA7"/>
    <w:rsid w:val="001C07D4"/>
    <w:rsid w:val="001D0AE5"/>
    <w:rsid w:val="001D2749"/>
    <w:rsid w:val="001E5C7E"/>
    <w:rsid w:val="001F73FB"/>
    <w:rsid w:val="00223537"/>
    <w:rsid w:val="00226D4F"/>
    <w:rsid w:val="00231C42"/>
    <w:rsid w:val="00233D2F"/>
    <w:rsid w:val="00235532"/>
    <w:rsid w:val="0023655E"/>
    <w:rsid w:val="0025660A"/>
    <w:rsid w:val="002574B0"/>
    <w:rsid w:val="00266E8E"/>
    <w:rsid w:val="00274AAA"/>
    <w:rsid w:val="00283E4B"/>
    <w:rsid w:val="00290E78"/>
    <w:rsid w:val="0029761A"/>
    <w:rsid w:val="002B2E48"/>
    <w:rsid w:val="002B4116"/>
    <w:rsid w:val="002B5730"/>
    <w:rsid w:val="002B57AC"/>
    <w:rsid w:val="002D4FAE"/>
    <w:rsid w:val="002E3FBF"/>
    <w:rsid w:val="002E69E3"/>
    <w:rsid w:val="00302058"/>
    <w:rsid w:val="00311E3D"/>
    <w:rsid w:val="00321FA8"/>
    <w:rsid w:val="0034238D"/>
    <w:rsid w:val="0034322F"/>
    <w:rsid w:val="00351D39"/>
    <w:rsid w:val="003534BA"/>
    <w:rsid w:val="00353501"/>
    <w:rsid w:val="00377F68"/>
    <w:rsid w:val="003B3696"/>
    <w:rsid w:val="003B5A17"/>
    <w:rsid w:val="003B65F0"/>
    <w:rsid w:val="003C40B8"/>
    <w:rsid w:val="003D0D28"/>
    <w:rsid w:val="003E465C"/>
    <w:rsid w:val="003E5A6E"/>
    <w:rsid w:val="003E7E50"/>
    <w:rsid w:val="003F318E"/>
    <w:rsid w:val="003F61EF"/>
    <w:rsid w:val="00402680"/>
    <w:rsid w:val="00411FA6"/>
    <w:rsid w:val="00434C44"/>
    <w:rsid w:val="00445357"/>
    <w:rsid w:val="00481429"/>
    <w:rsid w:val="004857C8"/>
    <w:rsid w:val="00487E33"/>
    <w:rsid w:val="00490EB3"/>
    <w:rsid w:val="004A1EB9"/>
    <w:rsid w:val="004A65E8"/>
    <w:rsid w:val="004B58E8"/>
    <w:rsid w:val="004B6C72"/>
    <w:rsid w:val="004C08CA"/>
    <w:rsid w:val="004C7D39"/>
    <w:rsid w:val="004E69C8"/>
    <w:rsid w:val="004F26E6"/>
    <w:rsid w:val="00502807"/>
    <w:rsid w:val="005060DE"/>
    <w:rsid w:val="005134D5"/>
    <w:rsid w:val="00516BB9"/>
    <w:rsid w:val="0053084C"/>
    <w:rsid w:val="00531AB2"/>
    <w:rsid w:val="00535937"/>
    <w:rsid w:val="00580A47"/>
    <w:rsid w:val="00580B96"/>
    <w:rsid w:val="0058707F"/>
    <w:rsid w:val="005E5CD6"/>
    <w:rsid w:val="005F33BE"/>
    <w:rsid w:val="005F70B2"/>
    <w:rsid w:val="00600A3B"/>
    <w:rsid w:val="0060643B"/>
    <w:rsid w:val="00617758"/>
    <w:rsid w:val="0065483C"/>
    <w:rsid w:val="00670460"/>
    <w:rsid w:val="00676355"/>
    <w:rsid w:val="00677FFA"/>
    <w:rsid w:val="00683B63"/>
    <w:rsid w:val="006A18BB"/>
    <w:rsid w:val="006A567E"/>
    <w:rsid w:val="006A6247"/>
    <w:rsid w:val="006B05AA"/>
    <w:rsid w:val="006B4480"/>
    <w:rsid w:val="006B6E75"/>
    <w:rsid w:val="006C2A68"/>
    <w:rsid w:val="006C53B6"/>
    <w:rsid w:val="00712A36"/>
    <w:rsid w:val="0071534E"/>
    <w:rsid w:val="00716DB1"/>
    <w:rsid w:val="00727043"/>
    <w:rsid w:val="00730458"/>
    <w:rsid w:val="00731DAA"/>
    <w:rsid w:val="007325EA"/>
    <w:rsid w:val="00734814"/>
    <w:rsid w:val="00763003"/>
    <w:rsid w:val="00763004"/>
    <w:rsid w:val="00765996"/>
    <w:rsid w:val="00785DF7"/>
    <w:rsid w:val="00796DE0"/>
    <w:rsid w:val="007B2904"/>
    <w:rsid w:val="007B66FB"/>
    <w:rsid w:val="007D2740"/>
    <w:rsid w:val="007D29CA"/>
    <w:rsid w:val="007D6C3C"/>
    <w:rsid w:val="007E1CD4"/>
    <w:rsid w:val="007E6106"/>
    <w:rsid w:val="007E7B6D"/>
    <w:rsid w:val="007F7BE5"/>
    <w:rsid w:val="00810D18"/>
    <w:rsid w:val="008153A0"/>
    <w:rsid w:val="008252C8"/>
    <w:rsid w:val="008272D2"/>
    <w:rsid w:val="00830991"/>
    <w:rsid w:val="0084261A"/>
    <w:rsid w:val="00861822"/>
    <w:rsid w:val="00864884"/>
    <w:rsid w:val="008710F5"/>
    <w:rsid w:val="00874011"/>
    <w:rsid w:val="00877490"/>
    <w:rsid w:val="00882595"/>
    <w:rsid w:val="00887BD1"/>
    <w:rsid w:val="00897ABE"/>
    <w:rsid w:val="008C2BD6"/>
    <w:rsid w:val="008C4BD6"/>
    <w:rsid w:val="008C5B64"/>
    <w:rsid w:val="0091012C"/>
    <w:rsid w:val="00911C96"/>
    <w:rsid w:val="009148A7"/>
    <w:rsid w:val="0091559C"/>
    <w:rsid w:val="00917FD5"/>
    <w:rsid w:val="009222CD"/>
    <w:rsid w:val="00925AE3"/>
    <w:rsid w:val="0092678F"/>
    <w:rsid w:val="00926957"/>
    <w:rsid w:val="009301DB"/>
    <w:rsid w:val="00933BF5"/>
    <w:rsid w:val="00951189"/>
    <w:rsid w:val="00952099"/>
    <w:rsid w:val="009525A3"/>
    <w:rsid w:val="009616F2"/>
    <w:rsid w:val="00962F36"/>
    <w:rsid w:val="009645E4"/>
    <w:rsid w:val="0097353E"/>
    <w:rsid w:val="0097637C"/>
    <w:rsid w:val="009B72F9"/>
    <w:rsid w:val="009C002B"/>
    <w:rsid w:val="009C1782"/>
    <w:rsid w:val="009C2D1C"/>
    <w:rsid w:val="009E0631"/>
    <w:rsid w:val="009E2C29"/>
    <w:rsid w:val="009E6F29"/>
    <w:rsid w:val="009E7BCC"/>
    <w:rsid w:val="009F319C"/>
    <w:rsid w:val="00A05E78"/>
    <w:rsid w:val="00A10CF3"/>
    <w:rsid w:val="00A1151B"/>
    <w:rsid w:val="00A15B95"/>
    <w:rsid w:val="00A23460"/>
    <w:rsid w:val="00A25C7C"/>
    <w:rsid w:val="00A312D4"/>
    <w:rsid w:val="00A33959"/>
    <w:rsid w:val="00A33C48"/>
    <w:rsid w:val="00A41736"/>
    <w:rsid w:val="00A42B95"/>
    <w:rsid w:val="00A46521"/>
    <w:rsid w:val="00A57450"/>
    <w:rsid w:val="00A62EE7"/>
    <w:rsid w:val="00A716BE"/>
    <w:rsid w:val="00A72416"/>
    <w:rsid w:val="00A91C45"/>
    <w:rsid w:val="00AA3D61"/>
    <w:rsid w:val="00AA75CC"/>
    <w:rsid w:val="00AB3172"/>
    <w:rsid w:val="00AC02AC"/>
    <w:rsid w:val="00AD5B4C"/>
    <w:rsid w:val="00AE0ABD"/>
    <w:rsid w:val="00AE30EB"/>
    <w:rsid w:val="00AF11D1"/>
    <w:rsid w:val="00AF6FAE"/>
    <w:rsid w:val="00B031E4"/>
    <w:rsid w:val="00B056AB"/>
    <w:rsid w:val="00B0772D"/>
    <w:rsid w:val="00B213A6"/>
    <w:rsid w:val="00B315EC"/>
    <w:rsid w:val="00B44361"/>
    <w:rsid w:val="00B4520C"/>
    <w:rsid w:val="00B500C3"/>
    <w:rsid w:val="00B50644"/>
    <w:rsid w:val="00B74461"/>
    <w:rsid w:val="00B756AC"/>
    <w:rsid w:val="00B86A2E"/>
    <w:rsid w:val="00B92E61"/>
    <w:rsid w:val="00B94E5F"/>
    <w:rsid w:val="00BB1492"/>
    <w:rsid w:val="00BB1AFF"/>
    <w:rsid w:val="00BC7985"/>
    <w:rsid w:val="00BD11AB"/>
    <w:rsid w:val="00BD5D3F"/>
    <w:rsid w:val="00BF235D"/>
    <w:rsid w:val="00BF38DF"/>
    <w:rsid w:val="00BF74A3"/>
    <w:rsid w:val="00C04B0F"/>
    <w:rsid w:val="00C1080F"/>
    <w:rsid w:val="00C17D19"/>
    <w:rsid w:val="00C20A24"/>
    <w:rsid w:val="00C30E6F"/>
    <w:rsid w:val="00C31F49"/>
    <w:rsid w:val="00C47413"/>
    <w:rsid w:val="00C70F23"/>
    <w:rsid w:val="00C72C8C"/>
    <w:rsid w:val="00C82241"/>
    <w:rsid w:val="00C82E1E"/>
    <w:rsid w:val="00C94F7A"/>
    <w:rsid w:val="00CD0447"/>
    <w:rsid w:val="00CD203A"/>
    <w:rsid w:val="00CD44BA"/>
    <w:rsid w:val="00CD52CC"/>
    <w:rsid w:val="00CD72D7"/>
    <w:rsid w:val="00CE0987"/>
    <w:rsid w:val="00CE2FFA"/>
    <w:rsid w:val="00CE31AA"/>
    <w:rsid w:val="00CF173C"/>
    <w:rsid w:val="00CF5F0F"/>
    <w:rsid w:val="00D01B91"/>
    <w:rsid w:val="00D14F94"/>
    <w:rsid w:val="00D45E69"/>
    <w:rsid w:val="00D46852"/>
    <w:rsid w:val="00D5269B"/>
    <w:rsid w:val="00D57286"/>
    <w:rsid w:val="00D60AEC"/>
    <w:rsid w:val="00D639C4"/>
    <w:rsid w:val="00DC425E"/>
    <w:rsid w:val="00DC4C41"/>
    <w:rsid w:val="00DD6B1C"/>
    <w:rsid w:val="00DE15D8"/>
    <w:rsid w:val="00DE2C2B"/>
    <w:rsid w:val="00DE79F6"/>
    <w:rsid w:val="00DE7D68"/>
    <w:rsid w:val="00DF140B"/>
    <w:rsid w:val="00DF1D73"/>
    <w:rsid w:val="00E02184"/>
    <w:rsid w:val="00E0429F"/>
    <w:rsid w:val="00E12168"/>
    <w:rsid w:val="00E45988"/>
    <w:rsid w:val="00E47AEA"/>
    <w:rsid w:val="00E53B59"/>
    <w:rsid w:val="00E56BAD"/>
    <w:rsid w:val="00E56E4F"/>
    <w:rsid w:val="00E65D03"/>
    <w:rsid w:val="00E72BAE"/>
    <w:rsid w:val="00E82C6A"/>
    <w:rsid w:val="00EB00C7"/>
    <w:rsid w:val="00EB45D8"/>
    <w:rsid w:val="00EB57C8"/>
    <w:rsid w:val="00EC3A00"/>
    <w:rsid w:val="00EC3E31"/>
    <w:rsid w:val="00EC5B5A"/>
    <w:rsid w:val="00ED23C4"/>
    <w:rsid w:val="00ED403B"/>
    <w:rsid w:val="00ED7E76"/>
    <w:rsid w:val="00EF719E"/>
    <w:rsid w:val="00F01976"/>
    <w:rsid w:val="00F05208"/>
    <w:rsid w:val="00F10946"/>
    <w:rsid w:val="00F4183A"/>
    <w:rsid w:val="00F4431B"/>
    <w:rsid w:val="00F44A06"/>
    <w:rsid w:val="00F560FD"/>
    <w:rsid w:val="00F63317"/>
    <w:rsid w:val="00F73B99"/>
    <w:rsid w:val="00F86D28"/>
    <w:rsid w:val="00FB03D3"/>
    <w:rsid w:val="00FB729A"/>
    <w:rsid w:val="00FC4811"/>
    <w:rsid w:val="00FD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44"/>
  </w:style>
  <w:style w:type="paragraph" w:styleId="5">
    <w:name w:val="heading 5"/>
    <w:basedOn w:val="a"/>
    <w:next w:val="a"/>
    <w:link w:val="50"/>
    <w:qFormat/>
    <w:rsid w:val="005060DE"/>
    <w:pPr>
      <w:keepNext/>
      <w:jc w:val="center"/>
      <w:outlineLvl w:val="4"/>
    </w:pPr>
    <w:rPr>
      <w:rFonts w:eastAsia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E3D"/>
  </w:style>
  <w:style w:type="paragraph" w:styleId="a6">
    <w:name w:val="footer"/>
    <w:basedOn w:val="a"/>
    <w:link w:val="a7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E3D"/>
  </w:style>
  <w:style w:type="paragraph" w:styleId="a8">
    <w:name w:val="Balloon Text"/>
    <w:basedOn w:val="a"/>
    <w:link w:val="a9"/>
    <w:uiPriority w:val="99"/>
    <w:semiHidden/>
    <w:unhideWhenUsed/>
    <w:rsid w:val="000A6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7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911C9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E459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60DE"/>
    <w:rPr>
      <w:rFonts w:eastAsia="Times New Roman" w:cs="Times New Roman"/>
      <w:i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5060DE"/>
    <w:pPr>
      <w:widowControl w:val="0"/>
      <w:autoSpaceDE w:val="0"/>
      <w:autoSpaceDN w:val="0"/>
      <w:adjustRightInd w:val="0"/>
      <w:spacing w:line="343" w:lineRule="exact"/>
      <w:ind w:firstLine="691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060DE"/>
    <w:rPr>
      <w:rFonts w:ascii="Times New Roman" w:hAnsi="Times New Roman" w:cs="Times New Roman" w:hint="default"/>
      <w:color w:val="000000"/>
      <w:sz w:val="28"/>
      <w:szCs w:val="28"/>
    </w:rPr>
  </w:style>
  <w:style w:type="paragraph" w:styleId="ac">
    <w:name w:val="Title"/>
    <w:basedOn w:val="a"/>
    <w:link w:val="ad"/>
    <w:qFormat/>
    <w:rsid w:val="005060DE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60DE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B05AA"/>
    <w:pPr>
      <w:spacing w:after="120" w:line="276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B05AA"/>
    <w:rPr>
      <w:rFonts w:asciiTheme="minorHAnsi" w:hAnsiTheme="minorHAnsi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D5269B"/>
    <w:rPr>
      <w:rFonts w:eastAsia="Times New Roman" w:cs="Times New Roman"/>
      <w:sz w:val="24"/>
      <w:szCs w:val="24"/>
      <w:lang w:eastAsia="ar-SA"/>
    </w:rPr>
  </w:style>
  <w:style w:type="paragraph" w:styleId="af">
    <w:name w:val="No Spacing"/>
    <w:link w:val="ae"/>
    <w:uiPriority w:val="1"/>
    <w:qFormat/>
    <w:rsid w:val="00D5269B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Default">
    <w:name w:val="Default"/>
    <w:rsid w:val="00DE7D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0">
    <w:name w:val="Hyperlink"/>
    <w:basedOn w:val="a0"/>
    <w:rsid w:val="00DE7D68"/>
    <w:rPr>
      <w:color w:val="0000FF"/>
      <w:u w:val="single"/>
    </w:rPr>
  </w:style>
  <w:style w:type="character" w:customStyle="1" w:styleId="2">
    <w:name w:val="Заголовок №2"/>
    <w:basedOn w:val="a0"/>
    <w:rsid w:val="00DE7D6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styleId="af1">
    <w:name w:val="footnote reference"/>
    <w:basedOn w:val="a0"/>
    <w:uiPriority w:val="99"/>
    <w:semiHidden/>
    <w:unhideWhenUsed/>
    <w:rsid w:val="00ED40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60DE"/>
    <w:pPr>
      <w:keepNext/>
      <w:jc w:val="center"/>
      <w:outlineLvl w:val="4"/>
    </w:pPr>
    <w:rPr>
      <w:rFonts w:eastAsia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E3D"/>
  </w:style>
  <w:style w:type="paragraph" w:styleId="a6">
    <w:name w:val="footer"/>
    <w:basedOn w:val="a"/>
    <w:link w:val="a7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E3D"/>
  </w:style>
  <w:style w:type="paragraph" w:styleId="a8">
    <w:name w:val="Balloon Text"/>
    <w:basedOn w:val="a"/>
    <w:link w:val="a9"/>
    <w:uiPriority w:val="99"/>
    <w:semiHidden/>
    <w:unhideWhenUsed/>
    <w:rsid w:val="000A6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7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911C9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459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60DE"/>
    <w:rPr>
      <w:rFonts w:eastAsia="Times New Roman" w:cs="Times New Roman"/>
      <w:i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5060DE"/>
    <w:pPr>
      <w:widowControl w:val="0"/>
      <w:autoSpaceDE w:val="0"/>
      <w:autoSpaceDN w:val="0"/>
      <w:adjustRightInd w:val="0"/>
      <w:spacing w:line="343" w:lineRule="exact"/>
      <w:ind w:firstLine="691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060DE"/>
    <w:rPr>
      <w:rFonts w:ascii="Times New Roman" w:hAnsi="Times New Roman" w:cs="Times New Roman" w:hint="default"/>
      <w:color w:val="000000"/>
      <w:sz w:val="28"/>
      <w:szCs w:val="28"/>
    </w:rPr>
  </w:style>
  <w:style w:type="paragraph" w:styleId="ac">
    <w:name w:val="Title"/>
    <w:basedOn w:val="a"/>
    <w:link w:val="ad"/>
    <w:qFormat/>
    <w:rsid w:val="005060DE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60DE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B05AA"/>
    <w:pPr>
      <w:spacing w:after="120" w:line="276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B05AA"/>
    <w:rPr>
      <w:rFonts w:asciiTheme="minorHAnsi" w:hAnsiTheme="minorHAnsi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D5269B"/>
    <w:rPr>
      <w:rFonts w:eastAsia="Times New Roman" w:cs="Times New Roman"/>
      <w:sz w:val="24"/>
      <w:szCs w:val="24"/>
      <w:lang w:eastAsia="ar-SA"/>
    </w:rPr>
  </w:style>
  <w:style w:type="paragraph" w:styleId="af">
    <w:name w:val="No Spacing"/>
    <w:link w:val="ae"/>
    <w:uiPriority w:val="1"/>
    <w:qFormat/>
    <w:rsid w:val="00D5269B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Default">
    <w:name w:val="Default"/>
    <w:rsid w:val="00DE7D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0">
    <w:name w:val="Hyperlink"/>
    <w:basedOn w:val="a0"/>
    <w:rsid w:val="00DE7D68"/>
    <w:rPr>
      <w:color w:val="0000FF"/>
      <w:u w:val="single"/>
    </w:rPr>
  </w:style>
  <w:style w:type="character" w:customStyle="1" w:styleId="2">
    <w:name w:val="Заголовок №2"/>
    <w:basedOn w:val="a0"/>
    <w:rsid w:val="00DE7D6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styleId="af1">
    <w:name w:val="footnote reference"/>
    <w:basedOn w:val="a0"/>
    <w:uiPriority w:val="99"/>
    <w:semiHidden/>
    <w:unhideWhenUsed/>
    <w:rsid w:val="00ED40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millenniumgo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DAD04C4B89E78D43126CC4EF0D1A8BBB1D48A38E1D154EF6507206BA9444949C185248E95E417BACD8E8E326EFK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DAD04C4B89E78D43126CC4EF0D1A8BBB1D48A38E1D1543F4597406BA9444949C185248E95E417BACD8E8EA20EFK8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7E75-EE1F-48AE-ABAB-B65AD17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43</Pages>
  <Words>13126</Words>
  <Characters>74820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Спургяш</dc:creator>
  <cp:lastModifiedBy>Admin</cp:lastModifiedBy>
  <cp:revision>59</cp:revision>
  <cp:lastPrinted>2019-07-17T10:32:00Z</cp:lastPrinted>
  <dcterms:created xsi:type="dcterms:W3CDTF">2019-07-30T06:48:00Z</dcterms:created>
  <dcterms:modified xsi:type="dcterms:W3CDTF">2020-03-18T07:51:00Z</dcterms:modified>
</cp:coreProperties>
</file>